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10" w:rsidRPr="00DD4EC2" w:rsidRDefault="001D5405" w:rsidP="001D5405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D4EC2">
        <w:rPr>
          <w:b/>
          <w:sz w:val="24"/>
          <w:szCs w:val="24"/>
        </w:rPr>
        <w:t>ПЕРЕЧЕНЬ РЕКОМЕНДУЕМОЙ ЛИТЕРАТУРЫ</w:t>
      </w:r>
    </w:p>
    <w:p w:rsidR="00506C10" w:rsidRPr="00DD4EC2" w:rsidRDefault="00506C10" w:rsidP="00DD4EC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506C10" w:rsidRPr="00DD4EC2" w:rsidRDefault="00506C10" w:rsidP="00DD4EC2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D4EC2">
        <w:rPr>
          <w:b/>
          <w:i/>
          <w:sz w:val="24"/>
          <w:szCs w:val="24"/>
        </w:rPr>
        <w:t>Законодательные и нормативные правовые акты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Банковский кодекс Республики Беларусь от 25 октября 2000 г. № 441-З (в ред. Закона Республики Беларусь от 13.07.2012 № 416-З) // Консультант Плюс</w:t>
      </w:r>
      <w:proofErr w:type="gramStart"/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:</w:t>
      </w:r>
      <w:proofErr w:type="gramEnd"/>
      <w:r w:rsidRPr="00E213B1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sz w:val="24"/>
          <w:szCs w:val="24"/>
        </w:rPr>
        <w:t>ЮрСпектр</w:t>
      </w:r>
      <w:proofErr w:type="spellEnd"/>
      <w:r w:rsidRPr="00E213B1">
        <w:rPr>
          <w:sz w:val="24"/>
          <w:szCs w:val="24"/>
        </w:rPr>
        <w:t xml:space="preserve">», </w:t>
      </w:r>
      <w:proofErr w:type="gramStart"/>
      <w:r w:rsidRPr="00E213B1">
        <w:rPr>
          <w:sz w:val="24"/>
          <w:szCs w:val="24"/>
        </w:rPr>
        <w:t>Нац. центр</w:t>
      </w:r>
      <w:proofErr w:type="gramEnd"/>
      <w:r w:rsidRPr="00E213B1">
        <w:rPr>
          <w:sz w:val="24"/>
          <w:szCs w:val="24"/>
        </w:rPr>
        <w:t xml:space="preserve"> правовой </w:t>
      </w:r>
      <w:proofErr w:type="spellStart"/>
      <w:r w:rsidRPr="00E213B1">
        <w:rPr>
          <w:sz w:val="24"/>
          <w:szCs w:val="24"/>
        </w:rPr>
        <w:t>информ</w:t>
      </w:r>
      <w:proofErr w:type="spellEnd"/>
      <w:r w:rsidRPr="00E213B1">
        <w:rPr>
          <w:sz w:val="24"/>
          <w:szCs w:val="24"/>
        </w:rPr>
        <w:t xml:space="preserve">. </w:t>
      </w:r>
      <w:proofErr w:type="spellStart"/>
      <w:r w:rsidRPr="00E213B1">
        <w:rPr>
          <w:sz w:val="24"/>
          <w:szCs w:val="24"/>
        </w:rPr>
        <w:t>Респ</w:t>
      </w:r>
      <w:proofErr w:type="spellEnd"/>
      <w:r w:rsidRPr="00E213B1">
        <w:rPr>
          <w:sz w:val="24"/>
          <w:szCs w:val="24"/>
        </w:rPr>
        <w:t>. Беларусь.</w:t>
      </w:r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DD4EC2">
        <w:rPr>
          <w:sz w:val="24"/>
          <w:szCs w:val="24"/>
        </w:rPr>
        <w:t>Гражданский кодекс Республики Беларусь от 7 декабря 1998 г.</w:t>
      </w:r>
      <w:r>
        <w:rPr>
          <w:sz w:val="24"/>
          <w:szCs w:val="24"/>
        </w:rPr>
        <w:t xml:space="preserve"> </w:t>
      </w:r>
      <w:r w:rsidRPr="00DD4EC2">
        <w:rPr>
          <w:sz w:val="24"/>
          <w:szCs w:val="24"/>
        </w:rPr>
        <w:t>№.218-3 (в ред. от 05.01.2013 г</w:t>
      </w:r>
      <w:r>
        <w:rPr>
          <w:sz w:val="24"/>
          <w:szCs w:val="24"/>
        </w:rPr>
        <w:t>.</w:t>
      </w:r>
      <w:r w:rsidRPr="00DD4EC2">
        <w:rPr>
          <w:sz w:val="24"/>
          <w:szCs w:val="24"/>
        </w:rPr>
        <w:t xml:space="preserve">  </w:t>
      </w:r>
      <w:r w:rsidRPr="00DD4EC2">
        <w:rPr>
          <w:sz w:val="24"/>
          <w:szCs w:val="24"/>
          <w:lang w:val="en-US"/>
        </w:rPr>
        <w:t>N</w:t>
      </w:r>
      <w:r w:rsidRPr="00DD4EC2">
        <w:rPr>
          <w:sz w:val="24"/>
          <w:szCs w:val="24"/>
        </w:rPr>
        <w:t>16-З). (Главы</w:t>
      </w:r>
      <w:proofErr w:type="gramStart"/>
      <w:r>
        <w:rPr>
          <w:sz w:val="24"/>
          <w:szCs w:val="24"/>
        </w:rPr>
        <w:t xml:space="preserve"> </w:t>
      </w:r>
      <w:r w:rsidRPr="00DD4EC2">
        <w:rPr>
          <w:sz w:val="24"/>
          <w:szCs w:val="24"/>
        </w:rPr>
        <w:t>:</w:t>
      </w:r>
      <w:proofErr w:type="gramEnd"/>
      <w:r w:rsidRPr="00DD4EC2">
        <w:rPr>
          <w:sz w:val="24"/>
          <w:szCs w:val="24"/>
        </w:rPr>
        <w:t xml:space="preserve"> 7, 21-26; 42-47; 49, 52) // Консультант Плюс</w:t>
      </w:r>
      <w:r>
        <w:rPr>
          <w:sz w:val="24"/>
          <w:szCs w:val="24"/>
        </w:rPr>
        <w:t xml:space="preserve"> </w:t>
      </w:r>
      <w:r w:rsidRPr="00DD4EC2">
        <w:rPr>
          <w:sz w:val="24"/>
          <w:szCs w:val="24"/>
        </w:rPr>
        <w:t>: Беларусь. Технология 3000 [Электронный ресурс] / ООО «</w:t>
      </w:r>
      <w:proofErr w:type="spellStart"/>
      <w:r w:rsidRPr="00DD4EC2">
        <w:rPr>
          <w:sz w:val="24"/>
          <w:szCs w:val="24"/>
        </w:rPr>
        <w:t>ЮрСпектр</w:t>
      </w:r>
      <w:proofErr w:type="spellEnd"/>
      <w:r w:rsidRPr="00DD4EC2">
        <w:rPr>
          <w:sz w:val="24"/>
          <w:szCs w:val="24"/>
        </w:rPr>
        <w:t xml:space="preserve">», Нац. </w:t>
      </w:r>
      <w:proofErr w:type="spellStart"/>
      <w:r w:rsidRPr="00DD4EC2">
        <w:rPr>
          <w:sz w:val="24"/>
          <w:szCs w:val="24"/>
        </w:rPr>
        <w:t>Центрправовойинформ</w:t>
      </w:r>
      <w:proofErr w:type="spellEnd"/>
      <w:r w:rsidRPr="00DD4EC2">
        <w:rPr>
          <w:sz w:val="24"/>
          <w:szCs w:val="24"/>
        </w:rPr>
        <w:t xml:space="preserve">. </w:t>
      </w:r>
      <w:proofErr w:type="spellStart"/>
      <w:r w:rsidRPr="00DD4EC2">
        <w:rPr>
          <w:sz w:val="24"/>
          <w:szCs w:val="24"/>
        </w:rPr>
        <w:t>Респ</w:t>
      </w:r>
      <w:proofErr w:type="spellEnd"/>
      <w:r w:rsidRPr="00DD4EC2">
        <w:rPr>
          <w:sz w:val="24"/>
          <w:szCs w:val="24"/>
        </w:rPr>
        <w:t>. Беларусь.</w:t>
      </w:r>
      <w:r>
        <w:rPr>
          <w:sz w:val="24"/>
          <w:szCs w:val="24"/>
        </w:rPr>
        <w:t xml:space="preserve"> </w:t>
      </w:r>
      <w:r w:rsidRPr="00DD4EC2">
        <w:rPr>
          <w:sz w:val="24"/>
          <w:szCs w:val="24"/>
        </w:rPr>
        <w:t>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Закон Республики Беларусь «О гарантированном возмещении банковских вкладов (депозитов) физических лиц» от 08.07.2008 г. № 369-З (в ред. от 14.07.2009 № 41-З). Консультант Плюс: Беларусь. Технология 3000 [Электронный ресурс] / ООО «</w:t>
      </w:r>
      <w:proofErr w:type="spellStart"/>
      <w:r w:rsidRPr="00E213B1">
        <w:rPr>
          <w:sz w:val="24"/>
          <w:szCs w:val="24"/>
        </w:rPr>
        <w:t>ЮрСпектр</w:t>
      </w:r>
      <w:proofErr w:type="spellEnd"/>
      <w:r w:rsidRPr="00E213B1">
        <w:rPr>
          <w:sz w:val="24"/>
          <w:szCs w:val="24"/>
        </w:rPr>
        <w:t xml:space="preserve">», </w:t>
      </w:r>
      <w:proofErr w:type="gramStart"/>
      <w:r w:rsidRPr="00E213B1">
        <w:rPr>
          <w:sz w:val="24"/>
          <w:szCs w:val="24"/>
        </w:rPr>
        <w:t>Нац. центр</w:t>
      </w:r>
      <w:proofErr w:type="gramEnd"/>
      <w:r w:rsidRPr="00E213B1">
        <w:rPr>
          <w:sz w:val="24"/>
          <w:szCs w:val="24"/>
        </w:rPr>
        <w:t xml:space="preserve"> правовой </w:t>
      </w:r>
      <w:proofErr w:type="spellStart"/>
      <w:r w:rsidRPr="00E213B1">
        <w:rPr>
          <w:sz w:val="24"/>
          <w:szCs w:val="24"/>
        </w:rPr>
        <w:t>информ</w:t>
      </w:r>
      <w:proofErr w:type="spellEnd"/>
      <w:r w:rsidRPr="00E213B1">
        <w:rPr>
          <w:sz w:val="24"/>
          <w:szCs w:val="24"/>
        </w:rPr>
        <w:t xml:space="preserve">. </w:t>
      </w:r>
      <w:proofErr w:type="spellStart"/>
      <w:r w:rsidRPr="00E213B1">
        <w:rPr>
          <w:sz w:val="24"/>
          <w:szCs w:val="24"/>
        </w:rPr>
        <w:t>Респ</w:t>
      </w:r>
      <w:proofErr w:type="spellEnd"/>
      <w:r w:rsidRPr="00E213B1">
        <w:rPr>
          <w:sz w:val="24"/>
          <w:szCs w:val="24"/>
        </w:rPr>
        <w:t>. Беларусь. 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proofErr w:type="gramStart"/>
      <w:r w:rsidRPr="00E213B1">
        <w:rPr>
          <w:sz w:val="24"/>
          <w:szCs w:val="24"/>
        </w:rPr>
        <w:t>Закон Республики Беларусь «О пенсионном обеспечении» № 1596-</w:t>
      </w:r>
      <w:r w:rsidRPr="00E213B1">
        <w:rPr>
          <w:sz w:val="24"/>
          <w:szCs w:val="24"/>
          <w:lang w:val="en-US"/>
        </w:rPr>
        <w:t>XII</w:t>
      </w:r>
      <w:r w:rsidRPr="00E213B1">
        <w:rPr>
          <w:sz w:val="24"/>
          <w:szCs w:val="24"/>
        </w:rPr>
        <w:t xml:space="preserve"> от 17 апреля 1992 (в посл. редакции от 26 октября 2012 г. №</w:t>
      </w:r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434.</w:t>
      </w:r>
      <w:proofErr w:type="gramEnd"/>
      <w:r w:rsidRPr="00E213B1">
        <w:rPr>
          <w:sz w:val="24"/>
          <w:szCs w:val="24"/>
        </w:rPr>
        <w:t xml:space="preserve"> Консультант Плюс</w:t>
      </w:r>
      <w:proofErr w:type="gramStart"/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:</w:t>
      </w:r>
      <w:proofErr w:type="gramEnd"/>
      <w:r w:rsidRPr="00E213B1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sz w:val="24"/>
          <w:szCs w:val="24"/>
        </w:rPr>
        <w:t>ЮрСпектр</w:t>
      </w:r>
      <w:proofErr w:type="spellEnd"/>
      <w:r w:rsidRPr="00E213B1">
        <w:rPr>
          <w:sz w:val="24"/>
          <w:szCs w:val="24"/>
        </w:rPr>
        <w:t xml:space="preserve">», </w:t>
      </w:r>
      <w:proofErr w:type="gramStart"/>
      <w:r w:rsidRPr="00E213B1">
        <w:rPr>
          <w:sz w:val="24"/>
          <w:szCs w:val="24"/>
        </w:rPr>
        <w:t>Нац. центр</w:t>
      </w:r>
      <w:proofErr w:type="gramEnd"/>
      <w:r w:rsidRPr="00E213B1">
        <w:rPr>
          <w:sz w:val="24"/>
          <w:szCs w:val="24"/>
        </w:rPr>
        <w:t xml:space="preserve"> правовой </w:t>
      </w:r>
      <w:proofErr w:type="spellStart"/>
      <w:r w:rsidRPr="00E213B1">
        <w:rPr>
          <w:sz w:val="24"/>
          <w:szCs w:val="24"/>
        </w:rPr>
        <w:t>информ</w:t>
      </w:r>
      <w:proofErr w:type="spellEnd"/>
      <w:r w:rsidRPr="00E213B1">
        <w:rPr>
          <w:sz w:val="24"/>
          <w:szCs w:val="24"/>
        </w:rPr>
        <w:t xml:space="preserve">. </w:t>
      </w:r>
      <w:proofErr w:type="spellStart"/>
      <w:r w:rsidRPr="00E213B1">
        <w:rPr>
          <w:sz w:val="24"/>
          <w:szCs w:val="24"/>
        </w:rPr>
        <w:t>Респ</w:t>
      </w:r>
      <w:proofErr w:type="spellEnd"/>
      <w:r w:rsidRPr="00E213B1">
        <w:rPr>
          <w:sz w:val="24"/>
          <w:szCs w:val="24"/>
        </w:rPr>
        <w:t>. Беларусь. 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Закон Республики Беларусь «Об инвестициях» № 53-3 от 12.07.2013 г. Консультант Плюс</w:t>
      </w:r>
      <w:proofErr w:type="gramStart"/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:</w:t>
      </w:r>
      <w:proofErr w:type="gramEnd"/>
      <w:r w:rsidRPr="00E213B1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sz w:val="24"/>
          <w:szCs w:val="24"/>
        </w:rPr>
        <w:t>ЮрСпектр</w:t>
      </w:r>
      <w:proofErr w:type="spellEnd"/>
      <w:r w:rsidRPr="00E213B1">
        <w:rPr>
          <w:sz w:val="24"/>
          <w:szCs w:val="24"/>
        </w:rPr>
        <w:t xml:space="preserve">», </w:t>
      </w:r>
      <w:proofErr w:type="gramStart"/>
      <w:r w:rsidRPr="00E213B1">
        <w:rPr>
          <w:sz w:val="24"/>
          <w:szCs w:val="24"/>
        </w:rPr>
        <w:t>Нац. центр</w:t>
      </w:r>
      <w:proofErr w:type="gramEnd"/>
      <w:r w:rsidRPr="00E213B1">
        <w:rPr>
          <w:sz w:val="24"/>
          <w:szCs w:val="24"/>
        </w:rPr>
        <w:t xml:space="preserve"> правовой </w:t>
      </w:r>
      <w:proofErr w:type="spellStart"/>
      <w:r w:rsidRPr="00E213B1">
        <w:rPr>
          <w:sz w:val="24"/>
          <w:szCs w:val="24"/>
        </w:rPr>
        <w:t>информ</w:t>
      </w:r>
      <w:proofErr w:type="spellEnd"/>
      <w:r w:rsidRPr="00E213B1">
        <w:rPr>
          <w:sz w:val="24"/>
          <w:szCs w:val="24"/>
        </w:rPr>
        <w:t xml:space="preserve">. </w:t>
      </w:r>
      <w:proofErr w:type="spellStart"/>
      <w:r w:rsidRPr="00E213B1">
        <w:rPr>
          <w:sz w:val="24"/>
          <w:szCs w:val="24"/>
        </w:rPr>
        <w:t>Респ</w:t>
      </w:r>
      <w:proofErr w:type="spellEnd"/>
      <w:r w:rsidRPr="00E213B1">
        <w:rPr>
          <w:sz w:val="24"/>
          <w:szCs w:val="24"/>
        </w:rPr>
        <w:t>. Беларусь. 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Закон Республики Беларусь «Об ипотеке» от 20 июня 2008г. № 345-З (в ред. от 04.01.2010 №112-З) // Консультант Плюс</w:t>
      </w:r>
      <w:proofErr w:type="gramStart"/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:</w:t>
      </w:r>
      <w:proofErr w:type="gramEnd"/>
      <w:r w:rsidRPr="00E213B1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sz w:val="24"/>
          <w:szCs w:val="24"/>
        </w:rPr>
        <w:t>ЮрСпектр</w:t>
      </w:r>
      <w:proofErr w:type="spellEnd"/>
      <w:r w:rsidRPr="00E213B1">
        <w:rPr>
          <w:sz w:val="24"/>
          <w:szCs w:val="24"/>
        </w:rPr>
        <w:t xml:space="preserve">», </w:t>
      </w:r>
      <w:proofErr w:type="gramStart"/>
      <w:r w:rsidRPr="00E213B1">
        <w:rPr>
          <w:sz w:val="24"/>
          <w:szCs w:val="24"/>
        </w:rPr>
        <w:t>Нац. центр</w:t>
      </w:r>
      <w:proofErr w:type="gramEnd"/>
      <w:r w:rsidRPr="00E213B1">
        <w:rPr>
          <w:sz w:val="24"/>
          <w:szCs w:val="24"/>
        </w:rPr>
        <w:t xml:space="preserve"> правовой </w:t>
      </w:r>
      <w:proofErr w:type="spellStart"/>
      <w:r w:rsidRPr="00E213B1">
        <w:rPr>
          <w:sz w:val="24"/>
          <w:szCs w:val="24"/>
        </w:rPr>
        <w:t>информ</w:t>
      </w:r>
      <w:proofErr w:type="spellEnd"/>
      <w:r w:rsidRPr="00E213B1">
        <w:rPr>
          <w:sz w:val="24"/>
          <w:szCs w:val="24"/>
        </w:rPr>
        <w:t xml:space="preserve">. </w:t>
      </w:r>
      <w:proofErr w:type="spellStart"/>
      <w:r w:rsidRPr="00E213B1">
        <w:rPr>
          <w:sz w:val="24"/>
          <w:szCs w:val="24"/>
        </w:rPr>
        <w:t>Респ</w:t>
      </w:r>
      <w:proofErr w:type="spellEnd"/>
      <w:r w:rsidRPr="00E213B1">
        <w:rPr>
          <w:sz w:val="24"/>
          <w:szCs w:val="24"/>
        </w:rPr>
        <w:t>. Беларусь. 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Закон Республики Беларусь «Об экономической несостоятельности (банкротстве)» от 13 июля 2012г. № 415-3 // Консультант Плюс</w:t>
      </w:r>
      <w:proofErr w:type="gramStart"/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:</w:t>
      </w:r>
      <w:proofErr w:type="gramEnd"/>
      <w:r w:rsidRPr="00E213B1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sz w:val="24"/>
          <w:szCs w:val="24"/>
        </w:rPr>
        <w:t>ЮрСпектр</w:t>
      </w:r>
      <w:proofErr w:type="spellEnd"/>
      <w:r w:rsidRPr="00E213B1">
        <w:rPr>
          <w:sz w:val="24"/>
          <w:szCs w:val="24"/>
        </w:rPr>
        <w:t xml:space="preserve">», </w:t>
      </w:r>
      <w:proofErr w:type="gramStart"/>
      <w:r w:rsidRPr="00E213B1">
        <w:rPr>
          <w:sz w:val="24"/>
          <w:szCs w:val="24"/>
        </w:rPr>
        <w:t>Нац. центр</w:t>
      </w:r>
      <w:proofErr w:type="gramEnd"/>
      <w:r w:rsidRPr="00E213B1">
        <w:rPr>
          <w:sz w:val="24"/>
          <w:szCs w:val="24"/>
        </w:rPr>
        <w:t xml:space="preserve"> правовой </w:t>
      </w:r>
      <w:proofErr w:type="spellStart"/>
      <w:r w:rsidRPr="00E213B1">
        <w:rPr>
          <w:sz w:val="24"/>
          <w:szCs w:val="24"/>
        </w:rPr>
        <w:t>информ</w:t>
      </w:r>
      <w:proofErr w:type="spellEnd"/>
      <w:r w:rsidRPr="00E213B1">
        <w:rPr>
          <w:sz w:val="24"/>
          <w:szCs w:val="24"/>
        </w:rPr>
        <w:t xml:space="preserve">. </w:t>
      </w:r>
      <w:proofErr w:type="spellStart"/>
      <w:r w:rsidRPr="00E213B1">
        <w:rPr>
          <w:sz w:val="24"/>
          <w:szCs w:val="24"/>
        </w:rPr>
        <w:t>Респ</w:t>
      </w:r>
      <w:proofErr w:type="spellEnd"/>
      <w:r w:rsidRPr="00E213B1">
        <w:rPr>
          <w:sz w:val="24"/>
          <w:szCs w:val="24"/>
        </w:rPr>
        <w:t>. Беларусь.</w:t>
      </w:r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>– Минск, 2014</w:t>
      </w:r>
      <w:r>
        <w:rPr>
          <w:sz w:val="24"/>
          <w:szCs w:val="24"/>
        </w:rPr>
        <w:t>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bCs/>
          <w:sz w:val="24"/>
          <w:szCs w:val="24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</w:t>
      </w:r>
      <w:proofErr w:type="gramStart"/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</w:t>
      </w:r>
      <w:proofErr w:type="gramEnd"/>
      <w:r w:rsidRPr="00E213B1">
        <w:rPr>
          <w:bCs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Инструкция о порядке предоставления (размещения) банками денежных средств в форме кредита и их возврате от 30.12. 2003</w:t>
      </w:r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 xml:space="preserve">г. № 226 (в редакции  </w:t>
      </w:r>
      <w:r w:rsidRPr="00E213B1">
        <w:rPr>
          <w:bCs/>
          <w:sz w:val="24"/>
          <w:szCs w:val="24"/>
        </w:rPr>
        <w:t>Постановления Правления Национального банка Республики Беларусь от</w:t>
      </w:r>
      <w:r w:rsidRPr="00E213B1">
        <w:rPr>
          <w:sz w:val="24"/>
          <w:szCs w:val="24"/>
        </w:rPr>
        <w:t xml:space="preserve">  18.04.2013г. № 230) // НРПА 26.01.2007 г. № 8/15786</w:t>
      </w:r>
      <w:r w:rsidRPr="00E213B1">
        <w:rPr>
          <w:bCs/>
          <w:sz w:val="24"/>
          <w:szCs w:val="24"/>
        </w:rPr>
        <w:t>// Консультант Плюс</w:t>
      </w:r>
      <w:proofErr w:type="gramStart"/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</w:t>
      </w:r>
      <w:proofErr w:type="gramEnd"/>
      <w:r w:rsidRPr="00E213B1">
        <w:rPr>
          <w:bCs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 xml:space="preserve">Инструкция о порядке расчета  коэффициентов платежеспособности и проведения </w:t>
      </w:r>
      <w:proofErr w:type="gramStart"/>
      <w:r w:rsidRPr="00E213B1">
        <w:rPr>
          <w:sz w:val="24"/>
          <w:szCs w:val="24"/>
        </w:rPr>
        <w:t>анализа финансового состояния платежеспособности субъектов хозяйствования</w:t>
      </w:r>
      <w:proofErr w:type="gramEnd"/>
      <w:r w:rsidRPr="00E213B1">
        <w:rPr>
          <w:sz w:val="24"/>
          <w:szCs w:val="24"/>
        </w:rPr>
        <w:t xml:space="preserve">.  Постановление Министерства финансов Республики Беларусь и Министерства экономики Республики Беларусь  от  27.12. 2011 г. </w:t>
      </w:r>
      <w:r>
        <w:rPr>
          <w:sz w:val="24"/>
          <w:szCs w:val="24"/>
        </w:rPr>
        <w:t xml:space="preserve"> </w:t>
      </w:r>
      <w:r w:rsidRPr="00E213B1">
        <w:rPr>
          <w:sz w:val="24"/>
          <w:szCs w:val="24"/>
        </w:rPr>
        <w:t xml:space="preserve">№ 140/206 </w:t>
      </w:r>
      <w:proofErr w:type="gramStart"/>
      <w:r w:rsidRPr="00E213B1">
        <w:rPr>
          <w:sz w:val="24"/>
          <w:szCs w:val="24"/>
        </w:rPr>
        <w:t xml:space="preserve">( </w:t>
      </w:r>
      <w:proofErr w:type="gramEnd"/>
      <w:r w:rsidRPr="00E213B1">
        <w:rPr>
          <w:sz w:val="24"/>
          <w:szCs w:val="24"/>
        </w:rPr>
        <w:t xml:space="preserve">в ред. от 07.06.2013 № 40/41) </w:t>
      </w:r>
      <w:r w:rsidRPr="00E213B1">
        <w:rPr>
          <w:bCs/>
          <w:sz w:val="24"/>
          <w:szCs w:val="24"/>
        </w:rPr>
        <w:t>// Консультант Плюс</w:t>
      </w:r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bCs/>
          <w:sz w:val="24"/>
          <w:szCs w:val="24"/>
        </w:rPr>
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 г. № 579 // Консультант Плюс: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bCs/>
          <w:sz w:val="24"/>
          <w:szCs w:val="24"/>
        </w:rPr>
        <w:t xml:space="preserve">Инструкция о порядке формирования и использования банками и небанковскими </w:t>
      </w:r>
      <w:r w:rsidRPr="00E213B1">
        <w:rPr>
          <w:bCs/>
          <w:sz w:val="24"/>
          <w:szCs w:val="24"/>
        </w:rPr>
        <w:lastRenderedPageBreak/>
        <w:t>финансово-кредитными организациями резервов на покрытие возможных убытков по активам и операциям, не отраженным на балансе от 28.09.2006 г. № 138 (в ред. Постановления Правления Национального банка Республики Беларусь от 25.10.2012 № 536) // Консультант Плюс</w:t>
      </w:r>
      <w:proofErr w:type="gramStart"/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</w:t>
      </w:r>
      <w:proofErr w:type="gramEnd"/>
      <w:r w:rsidRPr="00E213B1">
        <w:rPr>
          <w:bCs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bCs/>
          <w:sz w:val="24"/>
          <w:szCs w:val="24"/>
        </w:rPr>
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 567) // Консультант Плюс</w:t>
      </w:r>
      <w:proofErr w:type="gramStart"/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</w:t>
      </w:r>
      <w:proofErr w:type="gramEnd"/>
      <w:r w:rsidRPr="00E213B1">
        <w:rPr>
          <w:bCs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Pr="00E213B1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sz w:val="24"/>
          <w:szCs w:val="24"/>
        </w:rPr>
        <w:t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</w:t>
      </w:r>
      <w:r>
        <w:rPr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// Консультант Плюс</w:t>
      </w:r>
      <w:proofErr w:type="gramStart"/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</w:t>
      </w:r>
      <w:proofErr w:type="gramEnd"/>
      <w:r w:rsidRPr="00E213B1">
        <w:rPr>
          <w:bCs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873525">
        <w:rPr>
          <w:sz w:val="24"/>
          <w:szCs w:val="24"/>
        </w:rPr>
        <w:t>Концепция развития платежной системы Республики Беларусь на 2016- 2020 годы: утв. постановлением Правления Национального банка Республики Беларусь 29.12.2015 № 779// Консультант Плюс: Беларусь. Технология 3000 [Электронный ресурс] / ООО «</w:t>
      </w:r>
      <w:proofErr w:type="spellStart"/>
      <w:r w:rsidRPr="00873525">
        <w:rPr>
          <w:sz w:val="24"/>
          <w:szCs w:val="24"/>
        </w:rPr>
        <w:t>ЮрСпектр</w:t>
      </w:r>
      <w:proofErr w:type="spellEnd"/>
      <w:r w:rsidRPr="00873525">
        <w:rPr>
          <w:sz w:val="24"/>
          <w:szCs w:val="24"/>
        </w:rPr>
        <w:t xml:space="preserve">», Нац. центр правовой </w:t>
      </w:r>
      <w:proofErr w:type="spellStart"/>
      <w:r w:rsidRPr="00873525">
        <w:rPr>
          <w:sz w:val="24"/>
          <w:szCs w:val="24"/>
        </w:rPr>
        <w:t>информ</w:t>
      </w:r>
      <w:proofErr w:type="spellEnd"/>
      <w:r w:rsidRPr="00873525">
        <w:rPr>
          <w:sz w:val="24"/>
          <w:szCs w:val="24"/>
        </w:rPr>
        <w:t xml:space="preserve">. </w:t>
      </w:r>
      <w:proofErr w:type="spellStart"/>
      <w:r w:rsidRPr="00873525">
        <w:rPr>
          <w:sz w:val="24"/>
          <w:szCs w:val="24"/>
        </w:rPr>
        <w:t>Респ</w:t>
      </w:r>
      <w:proofErr w:type="spellEnd"/>
      <w:r w:rsidRPr="00873525">
        <w:rPr>
          <w:sz w:val="24"/>
          <w:szCs w:val="24"/>
        </w:rPr>
        <w:t>. Беларусь, - Минск, 2017</w:t>
      </w:r>
      <w:r>
        <w:rPr>
          <w:sz w:val="24"/>
          <w:szCs w:val="24"/>
        </w:rPr>
        <w:t>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873525">
        <w:rPr>
          <w:sz w:val="24"/>
          <w:szCs w:val="24"/>
        </w:rPr>
        <w:t>О валютном регулировании и валютном контроле: Закон Республики Беларусь от 22 июля 2003 г. № 226-З (в ред. Закона Республики Беларусь от 5.01.2016 г. № 355-З) //Консультант Плюс: Беларусь. Технология 3000 [Электронный ресурс] / ООО «</w:t>
      </w:r>
      <w:proofErr w:type="spellStart"/>
      <w:r w:rsidRPr="00873525">
        <w:rPr>
          <w:sz w:val="24"/>
          <w:szCs w:val="24"/>
        </w:rPr>
        <w:t>ЮрСпектр</w:t>
      </w:r>
      <w:proofErr w:type="spellEnd"/>
      <w:r w:rsidRPr="00873525">
        <w:rPr>
          <w:sz w:val="24"/>
          <w:szCs w:val="24"/>
        </w:rPr>
        <w:t xml:space="preserve">», Нац. центр правовой </w:t>
      </w:r>
      <w:proofErr w:type="spellStart"/>
      <w:r w:rsidRPr="00873525">
        <w:rPr>
          <w:sz w:val="24"/>
          <w:szCs w:val="24"/>
        </w:rPr>
        <w:t>информ</w:t>
      </w:r>
      <w:proofErr w:type="spellEnd"/>
      <w:r w:rsidRPr="00873525">
        <w:rPr>
          <w:sz w:val="24"/>
          <w:szCs w:val="24"/>
        </w:rPr>
        <w:t xml:space="preserve">. </w:t>
      </w:r>
      <w:proofErr w:type="spellStart"/>
      <w:r w:rsidRPr="00873525">
        <w:rPr>
          <w:sz w:val="24"/>
          <w:szCs w:val="24"/>
        </w:rPr>
        <w:t>Респ</w:t>
      </w:r>
      <w:proofErr w:type="spellEnd"/>
      <w:r w:rsidRPr="00873525">
        <w:rPr>
          <w:sz w:val="24"/>
          <w:szCs w:val="24"/>
        </w:rPr>
        <w:t>. Беларусь, - Минск, 2018</w:t>
      </w:r>
      <w:r>
        <w:rPr>
          <w:sz w:val="24"/>
          <w:szCs w:val="24"/>
        </w:rPr>
        <w:t>.</w:t>
      </w:r>
    </w:p>
    <w:p w:rsidR="00172396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873525">
        <w:rPr>
          <w:sz w:val="24"/>
          <w:szCs w:val="24"/>
        </w:rPr>
        <w:t>О рынке ценных бумаг: Закон Республики Беларусь от 5 января 2015 г. № 286-З (в ред. Закона Республики Беларусь от 17 июля 2017 г. № 286-З) //Консультант Плюс: Беларусь. Технология 3000 [Электронный ресурс] / ООО «</w:t>
      </w:r>
      <w:proofErr w:type="spellStart"/>
      <w:r w:rsidRPr="00873525">
        <w:rPr>
          <w:sz w:val="24"/>
          <w:szCs w:val="24"/>
        </w:rPr>
        <w:t>ЮрСпектр</w:t>
      </w:r>
      <w:proofErr w:type="spellEnd"/>
      <w:r w:rsidRPr="00873525">
        <w:rPr>
          <w:sz w:val="24"/>
          <w:szCs w:val="24"/>
        </w:rPr>
        <w:t xml:space="preserve">», Нац. центр правовой </w:t>
      </w:r>
      <w:proofErr w:type="spellStart"/>
      <w:r w:rsidRPr="00873525">
        <w:rPr>
          <w:sz w:val="24"/>
          <w:szCs w:val="24"/>
        </w:rPr>
        <w:t>информ</w:t>
      </w:r>
      <w:proofErr w:type="spellEnd"/>
      <w:r w:rsidRPr="00873525">
        <w:rPr>
          <w:sz w:val="24"/>
          <w:szCs w:val="24"/>
        </w:rPr>
        <w:t xml:space="preserve">. </w:t>
      </w:r>
      <w:proofErr w:type="spellStart"/>
      <w:r w:rsidRPr="00873525">
        <w:rPr>
          <w:sz w:val="24"/>
          <w:szCs w:val="24"/>
        </w:rPr>
        <w:t>Респ</w:t>
      </w:r>
      <w:proofErr w:type="spellEnd"/>
      <w:r w:rsidRPr="00873525">
        <w:rPr>
          <w:sz w:val="24"/>
          <w:szCs w:val="24"/>
        </w:rPr>
        <w:t>. Беларусь, - Минск, 2017</w:t>
      </w:r>
      <w:r>
        <w:rPr>
          <w:sz w:val="24"/>
          <w:szCs w:val="24"/>
        </w:rPr>
        <w:t>.</w:t>
      </w:r>
    </w:p>
    <w:p w:rsidR="00172396" w:rsidRPr="00612165" w:rsidRDefault="00172396" w:rsidP="00E213B1">
      <w:pPr>
        <w:widowControl w:val="0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E213B1">
        <w:rPr>
          <w:bCs/>
          <w:sz w:val="24"/>
          <w:szCs w:val="24"/>
        </w:rPr>
        <w:t xml:space="preserve">Об определении </w:t>
      </w:r>
      <w:proofErr w:type="gramStart"/>
      <w:r w:rsidRPr="00E213B1">
        <w:rPr>
          <w:bCs/>
          <w:sz w:val="24"/>
          <w:szCs w:val="24"/>
        </w:rPr>
        <w:t>критериев оценки платежеспособности субъектов хозяйствования</w:t>
      </w:r>
      <w:proofErr w:type="gramEnd"/>
      <w:r w:rsidRPr="00E213B1">
        <w:rPr>
          <w:bCs/>
          <w:sz w:val="24"/>
          <w:szCs w:val="24"/>
        </w:rPr>
        <w:t xml:space="preserve">. Постановление Совета Министров </w:t>
      </w:r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Республики Беларусь  от 12.12.2011г. № 1672 (в ред. от 30.04.2013 № 338) // Консультант Плюс</w:t>
      </w:r>
      <w:proofErr w:type="gramStart"/>
      <w:r>
        <w:rPr>
          <w:bCs/>
          <w:sz w:val="24"/>
          <w:szCs w:val="24"/>
        </w:rPr>
        <w:t xml:space="preserve"> </w:t>
      </w:r>
      <w:r w:rsidRPr="00E213B1">
        <w:rPr>
          <w:bCs/>
          <w:sz w:val="24"/>
          <w:szCs w:val="24"/>
        </w:rPr>
        <w:t>:</w:t>
      </w:r>
      <w:proofErr w:type="gramEnd"/>
      <w:r w:rsidRPr="00E213B1">
        <w:rPr>
          <w:bCs/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E213B1">
        <w:rPr>
          <w:bCs/>
          <w:sz w:val="24"/>
          <w:szCs w:val="24"/>
        </w:rPr>
        <w:t>ЮрСпектр</w:t>
      </w:r>
      <w:proofErr w:type="spellEnd"/>
      <w:r w:rsidRPr="00E213B1">
        <w:rPr>
          <w:bCs/>
          <w:sz w:val="24"/>
          <w:szCs w:val="24"/>
        </w:rPr>
        <w:t xml:space="preserve">», </w:t>
      </w:r>
      <w:proofErr w:type="gramStart"/>
      <w:r w:rsidRPr="00E213B1">
        <w:rPr>
          <w:bCs/>
          <w:sz w:val="24"/>
          <w:szCs w:val="24"/>
        </w:rPr>
        <w:t>Нац. центр</w:t>
      </w:r>
      <w:proofErr w:type="gramEnd"/>
      <w:r w:rsidRPr="00E213B1">
        <w:rPr>
          <w:bCs/>
          <w:sz w:val="24"/>
          <w:szCs w:val="24"/>
        </w:rPr>
        <w:t xml:space="preserve"> правовой </w:t>
      </w:r>
      <w:proofErr w:type="spellStart"/>
      <w:r w:rsidRPr="00E213B1">
        <w:rPr>
          <w:bCs/>
          <w:sz w:val="24"/>
          <w:szCs w:val="24"/>
        </w:rPr>
        <w:t>информ</w:t>
      </w:r>
      <w:proofErr w:type="spellEnd"/>
      <w:r w:rsidRPr="00E213B1">
        <w:rPr>
          <w:bCs/>
          <w:sz w:val="24"/>
          <w:szCs w:val="24"/>
        </w:rPr>
        <w:t xml:space="preserve">. </w:t>
      </w:r>
      <w:proofErr w:type="spellStart"/>
      <w:r w:rsidRPr="00E213B1">
        <w:rPr>
          <w:bCs/>
          <w:sz w:val="24"/>
          <w:szCs w:val="24"/>
        </w:rPr>
        <w:t>Респ</w:t>
      </w:r>
      <w:proofErr w:type="spellEnd"/>
      <w:r w:rsidRPr="00E213B1">
        <w:rPr>
          <w:bCs/>
          <w:sz w:val="24"/>
          <w:szCs w:val="24"/>
        </w:rPr>
        <w:t>. Беларусь. – Минск, 2014.</w:t>
      </w:r>
    </w:p>
    <w:p w:rsidR="00612165" w:rsidRPr="00E213B1" w:rsidRDefault="00612165" w:rsidP="0017239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506C10" w:rsidRDefault="00506C10" w:rsidP="00DD4EC2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D4EC2">
        <w:rPr>
          <w:b/>
          <w:i/>
          <w:sz w:val="24"/>
          <w:szCs w:val="24"/>
        </w:rPr>
        <w:t>Основная литература</w:t>
      </w:r>
    </w:p>
    <w:p w:rsidR="00172396" w:rsidRPr="00E213B1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proofErr w:type="spellStart"/>
      <w:r w:rsidRPr="00FB0E22">
        <w:rPr>
          <w:sz w:val="24"/>
          <w:szCs w:val="24"/>
        </w:rPr>
        <w:t>Дем</w:t>
      </w:r>
      <w:proofErr w:type="spellEnd"/>
      <w:r w:rsidRPr="00FB0E22">
        <w:rPr>
          <w:sz w:val="24"/>
          <w:szCs w:val="24"/>
        </w:rPr>
        <w:t>, О. Д. Оценка кредитоспособности клиентов: опыт и пути развития в банковской системе Республики Беларусь</w:t>
      </w:r>
      <w:proofErr w:type="gramStart"/>
      <w:r w:rsidRPr="00FB0E22">
        <w:rPr>
          <w:sz w:val="24"/>
          <w:szCs w:val="24"/>
        </w:rPr>
        <w:t xml:space="preserve"> :</w:t>
      </w:r>
      <w:proofErr w:type="gramEnd"/>
      <w:r w:rsidRPr="00FB0E22">
        <w:rPr>
          <w:sz w:val="24"/>
          <w:szCs w:val="24"/>
        </w:rPr>
        <w:t xml:space="preserve"> монография / О. Д. </w:t>
      </w:r>
      <w:proofErr w:type="spellStart"/>
      <w:r w:rsidRPr="00FB0E22">
        <w:rPr>
          <w:sz w:val="24"/>
          <w:szCs w:val="24"/>
        </w:rPr>
        <w:t>Дем</w:t>
      </w:r>
      <w:proofErr w:type="spellEnd"/>
      <w:r w:rsidRPr="00FB0E22">
        <w:rPr>
          <w:sz w:val="24"/>
          <w:szCs w:val="24"/>
        </w:rPr>
        <w:t>. – Витебск, 2020. – 126 с</w:t>
      </w:r>
      <w:r>
        <w:rPr>
          <w:sz w:val="24"/>
          <w:szCs w:val="24"/>
        </w:rPr>
        <w:t>.</w:t>
      </w:r>
    </w:p>
    <w:p w:rsidR="00172396" w:rsidRPr="00612165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r w:rsidRPr="00F3644C">
        <w:rPr>
          <w:sz w:val="24"/>
          <w:szCs w:val="24"/>
        </w:rPr>
        <w:t>Денежное обращение и кредит</w:t>
      </w:r>
      <w:proofErr w:type="gramStart"/>
      <w:r w:rsidRPr="00F3644C">
        <w:rPr>
          <w:sz w:val="24"/>
          <w:szCs w:val="24"/>
        </w:rPr>
        <w:t xml:space="preserve"> :</w:t>
      </w:r>
      <w:proofErr w:type="gramEnd"/>
      <w:r w:rsidRPr="00F3644C">
        <w:rPr>
          <w:sz w:val="24"/>
          <w:szCs w:val="24"/>
        </w:rPr>
        <w:t xml:space="preserve"> учебное пособие для студентов учреждений высшего образования по специальности "Финансы и кредит" : в 4 ч. — Ч. 3: Деятельность центральных банков / [С. С. Ткачук и др.]</w:t>
      </w:r>
      <w:proofErr w:type="gramStart"/>
      <w:r w:rsidRPr="00F3644C">
        <w:rPr>
          <w:sz w:val="24"/>
          <w:szCs w:val="24"/>
        </w:rPr>
        <w:t xml:space="preserve"> ;</w:t>
      </w:r>
      <w:proofErr w:type="gramEnd"/>
      <w:r w:rsidRPr="00F3644C">
        <w:rPr>
          <w:sz w:val="24"/>
          <w:szCs w:val="24"/>
        </w:rPr>
        <w:t xml:space="preserve"> под редакцией С. С. Ткачука, О. И. Румянцевой, С. С. </w:t>
      </w:r>
      <w:proofErr w:type="spellStart"/>
      <w:r w:rsidRPr="00F3644C">
        <w:rPr>
          <w:sz w:val="24"/>
          <w:szCs w:val="24"/>
        </w:rPr>
        <w:t>Осмоловец</w:t>
      </w:r>
      <w:proofErr w:type="spellEnd"/>
      <w:r>
        <w:rPr>
          <w:sz w:val="24"/>
          <w:szCs w:val="24"/>
        </w:rPr>
        <w:t>. – Минск: БГЭУ, 2019. - 462 с</w:t>
      </w:r>
      <w:r>
        <w:rPr>
          <w:sz w:val="24"/>
          <w:szCs w:val="24"/>
        </w:rPr>
        <w:t>.</w:t>
      </w:r>
    </w:p>
    <w:p w:rsidR="00172396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Деньги, кредит, банки / О.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И. Лаврушин [и др.].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КНОРУС, 2013. </w:t>
      </w:r>
    </w:p>
    <w:p w:rsidR="00172396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>Деньги, кредит, банки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учебник / Г.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И. Кравцова [и др.]; под ред. Г.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И. Кравцовой. – Минск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БГЭУ, 2012. </w:t>
      </w:r>
    </w:p>
    <w:p w:rsidR="00172396" w:rsidRPr="00612165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r w:rsidRPr="00873525">
        <w:rPr>
          <w:sz w:val="24"/>
          <w:szCs w:val="24"/>
        </w:rPr>
        <w:t>Кравцова, Г. И. Денежное обращение и кредит</w:t>
      </w:r>
      <w:proofErr w:type="gramStart"/>
      <w:r w:rsidRPr="00873525">
        <w:rPr>
          <w:sz w:val="24"/>
          <w:szCs w:val="24"/>
        </w:rPr>
        <w:t xml:space="preserve"> :</w:t>
      </w:r>
      <w:proofErr w:type="gramEnd"/>
      <w:r w:rsidRPr="00873525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«Финансы и кредит» : в 4-х частях. Ч. 2</w:t>
      </w:r>
      <w:proofErr w:type="gramStart"/>
      <w:r w:rsidRPr="00873525">
        <w:rPr>
          <w:sz w:val="24"/>
          <w:szCs w:val="24"/>
        </w:rPr>
        <w:t xml:space="preserve"> :</w:t>
      </w:r>
      <w:proofErr w:type="gramEnd"/>
      <w:r w:rsidRPr="00873525">
        <w:rPr>
          <w:sz w:val="24"/>
          <w:szCs w:val="24"/>
        </w:rPr>
        <w:t xml:space="preserve"> Деятельность небанковских кредитно-финансовых организаций / Г. И. Кравцова; под ред. Г. И. Кравцовой. – Минск</w:t>
      </w:r>
      <w:proofErr w:type="gramStart"/>
      <w:r w:rsidRPr="00873525">
        <w:rPr>
          <w:sz w:val="24"/>
          <w:szCs w:val="24"/>
        </w:rPr>
        <w:t xml:space="preserve"> :</w:t>
      </w:r>
      <w:proofErr w:type="gramEnd"/>
      <w:r w:rsidRPr="00873525">
        <w:rPr>
          <w:sz w:val="24"/>
          <w:szCs w:val="24"/>
        </w:rPr>
        <w:t xml:space="preserve"> БГЭУ, 2018. – 306 с</w:t>
      </w:r>
      <w:r>
        <w:rPr>
          <w:sz w:val="24"/>
          <w:szCs w:val="24"/>
        </w:rPr>
        <w:t>.</w:t>
      </w:r>
    </w:p>
    <w:p w:rsidR="00172396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Организация деятельности коммерческих банков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учебник / Г.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И. Кравцова [и др.]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; под ред. Г.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И. Кравцовой. – Минск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БГЭУ, 2007. </w:t>
      </w:r>
    </w:p>
    <w:p w:rsidR="00172396" w:rsidRDefault="00172396" w:rsidP="00E213B1">
      <w:pPr>
        <w:numPr>
          <w:ilvl w:val="0"/>
          <w:numId w:val="13"/>
        </w:numPr>
        <w:tabs>
          <w:tab w:val="left" w:pos="364"/>
        </w:tabs>
        <w:jc w:val="both"/>
        <w:rPr>
          <w:rFonts w:eastAsia="SimSun"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Организация деятельности центрального банка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учеб</w:t>
      </w:r>
      <w:r>
        <w:rPr>
          <w:rFonts w:eastAsia="SimSun"/>
          <w:sz w:val="24"/>
          <w:szCs w:val="24"/>
          <w:lang w:eastAsia="zh-CN"/>
        </w:rPr>
        <w:t>ное</w:t>
      </w:r>
      <w:r w:rsidRPr="00E213B1">
        <w:rPr>
          <w:rFonts w:eastAsia="SimSun"/>
          <w:sz w:val="24"/>
          <w:szCs w:val="24"/>
          <w:lang w:eastAsia="zh-CN"/>
        </w:rPr>
        <w:t xml:space="preserve"> пособие / С.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С. Ткачук [и др.]; под ред. С.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С. Ткачука, О.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И. Румянцевой. – Минск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БГЭУ, 2006.</w:t>
      </w:r>
    </w:p>
    <w:p w:rsidR="00506C10" w:rsidRPr="00E55123" w:rsidRDefault="00506C10" w:rsidP="00E213B1">
      <w:pPr>
        <w:tabs>
          <w:tab w:val="left" w:pos="426"/>
        </w:tabs>
        <w:ind w:left="360"/>
        <w:jc w:val="both"/>
        <w:rPr>
          <w:rFonts w:eastAsia="SimSun"/>
          <w:sz w:val="24"/>
          <w:szCs w:val="24"/>
          <w:lang w:eastAsia="zh-CN"/>
        </w:rPr>
      </w:pPr>
    </w:p>
    <w:p w:rsidR="00506C10" w:rsidRDefault="00506C10" w:rsidP="00C518E9">
      <w:pPr>
        <w:tabs>
          <w:tab w:val="left" w:pos="426"/>
        </w:tabs>
        <w:jc w:val="center"/>
        <w:rPr>
          <w:b/>
          <w:i/>
          <w:sz w:val="24"/>
          <w:szCs w:val="24"/>
        </w:rPr>
      </w:pPr>
      <w:r w:rsidRPr="00C518E9">
        <w:rPr>
          <w:b/>
          <w:i/>
          <w:sz w:val="24"/>
          <w:szCs w:val="24"/>
        </w:rPr>
        <w:lastRenderedPageBreak/>
        <w:t>Дополнительная  литература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Банки и небанковские кредитные организации и их операции</w:t>
      </w:r>
      <w:r w:rsidRPr="00E213B1"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 учебник / под</w:t>
      </w:r>
      <w:proofErr w:type="gramStart"/>
      <w:r w:rsidRPr="00E213B1">
        <w:rPr>
          <w:rFonts w:eastAsia="SimSun"/>
          <w:sz w:val="24"/>
          <w:szCs w:val="24"/>
          <w:lang w:eastAsia="zh-CN"/>
        </w:rPr>
        <w:t>.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E213B1">
        <w:rPr>
          <w:rFonts w:eastAsia="SimSun"/>
          <w:sz w:val="24"/>
          <w:szCs w:val="24"/>
          <w:lang w:eastAsia="zh-CN"/>
        </w:rPr>
        <w:t>р</w:t>
      </w:r>
      <w:proofErr w:type="gramEnd"/>
      <w:r w:rsidRPr="00E213B1">
        <w:rPr>
          <w:rFonts w:eastAsia="SimSun"/>
          <w:sz w:val="24"/>
          <w:szCs w:val="24"/>
          <w:lang w:eastAsia="zh-CN"/>
        </w:rPr>
        <w:t>ед. Е.</w:t>
      </w:r>
      <w:r w:rsidRPr="00E213B1"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Ф. Жукова. – М</w:t>
      </w:r>
      <w:r w:rsidRPr="00E213B1">
        <w:rPr>
          <w:rFonts w:eastAsia="SimSun"/>
          <w:sz w:val="24"/>
          <w:szCs w:val="24"/>
          <w:lang w:eastAsia="zh-CN"/>
        </w:rPr>
        <w:t>осква</w:t>
      </w:r>
      <w:proofErr w:type="gramStart"/>
      <w:r w:rsidRPr="00E213B1"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Вуз. учеб</w:t>
      </w:r>
      <w:proofErr w:type="gramStart"/>
      <w:r w:rsidRPr="00E213B1">
        <w:rPr>
          <w:rFonts w:eastAsia="SimSun"/>
          <w:sz w:val="24"/>
          <w:szCs w:val="24"/>
          <w:lang w:eastAsia="zh-CN"/>
        </w:rPr>
        <w:t xml:space="preserve">., 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2009. </w:t>
      </w:r>
    </w:p>
    <w:p w:rsidR="00172396" w:rsidRPr="00E213B1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307367">
        <w:rPr>
          <w:rFonts w:eastAsia="SimSun"/>
          <w:sz w:val="24"/>
          <w:szCs w:val="24"/>
          <w:lang w:eastAsia="zh-CN"/>
        </w:rPr>
        <w:t>Банковская система в современной экономике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307367">
        <w:rPr>
          <w:rFonts w:eastAsia="SimSun"/>
          <w:sz w:val="24"/>
          <w:szCs w:val="24"/>
          <w:lang w:eastAsia="zh-CN"/>
        </w:rPr>
        <w:t>:</w:t>
      </w:r>
      <w:proofErr w:type="gramEnd"/>
      <w:r w:rsidRPr="00307367">
        <w:rPr>
          <w:rFonts w:eastAsia="SimSun"/>
          <w:sz w:val="24"/>
          <w:szCs w:val="24"/>
          <w:lang w:eastAsia="zh-CN"/>
        </w:rPr>
        <w:t xml:space="preserve"> учебное пособие / коллектив авторов; под ред. О.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307367">
        <w:rPr>
          <w:rFonts w:eastAsia="SimSun"/>
          <w:sz w:val="24"/>
          <w:szCs w:val="24"/>
          <w:lang w:eastAsia="zh-CN"/>
        </w:rPr>
        <w:t>И. Лаврушина.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307367">
        <w:rPr>
          <w:rFonts w:eastAsia="SimSun"/>
          <w:sz w:val="24"/>
          <w:szCs w:val="24"/>
          <w:lang w:eastAsia="zh-CN"/>
        </w:rPr>
        <w:t>:</w:t>
      </w:r>
      <w:proofErr w:type="gramEnd"/>
      <w:r w:rsidRPr="00307367">
        <w:rPr>
          <w:rFonts w:eastAsia="SimSun"/>
          <w:sz w:val="24"/>
          <w:szCs w:val="24"/>
          <w:lang w:eastAsia="zh-CN"/>
        </w:rPr>
        <w:t xml:space="preserve"> КНОРУС, 2016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 xml:space="preserve">Банковское дело. Словарь официальных терминов с комментариями / А. М. Тавасиев, Н. К. Алексеев. – 2-ое изд., </w:t>
      </w:r>
      <w:proofErr w:type="spellStart"/>
      <w:r w:rsidRPr="00E55123">
        <w:rPr>
          <w:rFonts w:eastAsia="SimSun"/>
          <w:sz w:val="24"/>
          <w:szCs w:val="24"/>
          <w:lang w:eastAsia="zh-CN"/>
        </w:rPr>
        <w:t>перераб</w:t>
      </w:r>
      <w:proofErr w:type="spellEnd"/>
      <w:r w:rsidRPr="00E55123">
        <w:rPr>
          <w:rFonts w:eastAsia="SimSun"/>
          <w:sz w:val="24"/>
          <w:szCs w:val="24"/>
          <w:lang w:eastAsia="zh-CN"/>
        </w:rPr>
        <w:t>. и доп.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Дашков и</w:t>
      </w:r>
      <w:proofErr w:type="gramStart"/>
      <w:r w:rsidRPr="00E55123">
        <w:rPr>
          <w:rFonts w:eastAsia="SimSun"/>
          <w:sz w:val="24"/>
          <w:szCs w:val="24"/>
          <w:lang w:eastAsia="zh-CN"/>
        </w:rPr>
        <w:t xml:space="preserve"> К</w:t>
      </w:r>
      <w:proofErr w:type="gramEnd"/>
      <w:r w:rsidRPr="00E55123">
        <w:rPr>
          <w:rFonts w:eastAsia="SimSun"/>
          <w:sz w:val="24"/>
          <w:szCs w:val="24"/>
          <w:lang w:eastAsia="zh-CN"/>
        </w:rPr>
        <w:t>о, 2011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>Государственный банк. Его экономическое и финансовое значение / В. Т. Судейкин.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РОС – СПЭР, 2012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 xml:space="preserve">История денег / В. </w:t>
      </w:r>
      <w:proofErr w:type="spellStart"/>
      <w:r w:rsidRPr="00E55123">
        <w:rPr>
          <w:rFonts w:eastAsia="SimSun"/>
          <w:sz w:val="24"/>
          <w:szCs w:val="24"/>
          <w:lang w:eastAsia="zh-CN"/>
        </w:rPr>
        <w:t>Тульев</w:t>
      </w:r>
      <w:proofErr w:type="spellEnd"/>
      <w:r w:rsidRPr="00E55123">
        <w:rPr>
          <w:rFonts w:eastAsia="SimSun"/>
          <w:sz w:val="24"/>
          <w:szCs w:val="24"/>
          <w:lang w:eastAsia="zh-CN"/>
        </w:rPr>
        <w:t>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E55123">
        <w:rPr>
          <w:rFonts w:eastAsia="SimSun"/>
          <w:sz w:val="24"/>
          <w:szCs w:val="24"/>
          <w:lang w:eastAsia="zh-CN"/>
        </w:rPr>
        <w:t>Эксмо</w:t>
      </w:r>
      <w:proofErr w:type="spellEnd"/>
      <w:r w:rsidRPr="00E55123">
        <w:rPr>
          <w:rFonts w:eastAsia="SimSun"/>
          <w:sz w:val="24"/>
          <w:szCs w:val="24"/>
          <w:lang w:eastAsia="zh-CN"/>
        </w:rPr>
        <w:t>, 2013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942F6A">
        <w:rPr>
          <w:sz w:val="24"/>
          <w:szCs w:val="24"/>
        </w:rPr>
        <w:t>Кравцова, Г.</w:t>
      </w:r>
      <w:r>
        <w:rPr>
          <w:sz w:val="24"/>
          <w:szCs w:val="24"/>
        </w:rPr>
        <w:t xml:space="preserve"> И. Денежное обращение и кредит</w:t>
      </w:r>
      <w:r w:rsidRPr="00942F6A">
        <w:rPr>
          <w:sz w:val="24"/>
          <w:szCs w:val="24"/>
        </w:rPr>
        <w:t>: учебное пособие для студентов учреждений высшего образования по специальности «Финансы и кредит»</w:t>
      </w:r>
      <w:proofErr w:type="gramStart"/>
      <w:r w:rsidRPr="00942F6A">
        <w:rPr>
          <w:sz w:val="24"/>
          <w:szCs w:val="24"/>
        </w:rPr>
        <w:t xml:space="preserve"> :</w:t>
      </w:r>
      <w:proofErr w:type="gramEnd"/>
      <w:r w:rsidRPr="00942F6A">
        <w:rPr>
          <w:sz w:val="24"/>
          <w:szCs w:val="24"/>
        </w:rPr>
        <w:t xml:space="preserve"> в 4-х частях</w:t>
      </w:r>
      <w:r>
        <w:rPr>
          <w:sz w:val="24"/>
          <w:szCs w:val="24"/>
        </w:rPr>
        <w:t>. Ч. 1</w:t>
      </w:r>
      <w:proofErr w:type="gramStart"/>
      <w:r w:rsidRPr="00942F6A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Деньги, кредит, банки</w:t>
      </w:r>
      <w:r w:rsidRPr="00942F6A">
        <w:rPr>
          <w:sz w:val="24"/>
          <w:szCs w:val="24"/>
        </w:rPr>
        <w:t xml:space="preserve"> / Г. И. Кравцова; под ред. Г. И.</w:t>
      </w:r>
      <w:r>
        <w:rPr>
          <w:sz w:val="24"/>
          <w:szCs w:val="24"/>
        </w:rPr>
        <w:t xml:space="preserve"> Кравцовой. – Минск : БГЭУ, 2014. – 306 с.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0DA0">
        <w:rPr>
          <w:rFonts w:eastAsia="SimSun"/>
          <w:sz w:val="24"/>
          <w:szCs w:val="24"/>
          <w:lang w:eastAsia="zh-CN"/>
        </w:rPr>
        <w:t>Кузнецова, Е. И</w:t>
      </w:r>
      <w:r>
        <w:rPr>
          <w:rFonts w:eastAsia="SimSun"/>
          <w:sz w:val="24"/>
          <w:szCs w:val="24"/>
          <w:lang w:eastAsia="zh-CN"/>
        </w:rPr>
        <w:t>. Деньги, кредит, банки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0DA0">
        <w:rPr>
          <w:rFonts w:eastAsia="SimSun"/>
          <w:sz w:val="24"/>
          <w:szCs w:val="24"/>
          <w:lang w:eastAsia="zh-CN"/>
        </w:rPr>
        <w:t>:</w:t>
      </w:r>
      <w:proofErr w:type="gramEnd"/>
      <w:r w:rsidRPr="00E50DA0">
        <w:rPr>
          <w:rFonts w:eastAsia="SimSun"/>
          <w:sz w:val="24"/>
          <w:szCs w:val="24"/>
          <w:lang w:eastAsia="zh-CN"/>
        </w:rPr>
        <w:t xml:space="preserve"> учебник для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50DA0">
        <w:rPr>
          <w:rFonts w:eastAsia="SimSun"/>
          <w:sz w:val="24"/>
          <w:szCs w:val="24"/>
          <w:lang w:eastAsia="zh-CN"/>
        </w:rPr>
        <w:t>студентов, обучающихся по экономическим направлениям / Е. И. Кузнецова.</w:t>
      </w:r>
      <w:r>
        <w:rPr>
          <w:rFonts w:eastAsia="SimSun"/>
          <w:sz w:val="24"/>
          <w:szCs w:val="24"/>
          <w:lang w:eastAsia="zh-CN"/>
        </w:rPr>
        <w:t xml:space="preserve"> –</w:t>
      </w:r>
      <w:r w:rsidRPr="00E50DA0">
        <w:rPr>
          <w:rFonts w:eastAsia="SimSun"/>
          <w:sz w:val="24"/>
          <w:szCs w:val="24"/>
          <w:lang w:eastAsia="zh-CN"/>
        </w:rPr>
        <w:t xml:space="preserve"> Москва</w:t>
      </w:r>
      <w:proofErr w:type="gramStart"/>
      <w:r w:rsidRPr="00E50DA0">
        <w:rPr>
          <w:rFonts w:eastAsia="SimSun"/>
          <w:sz w:val="24"/>
          <w:szCs w:val="24"/>
          <w:lang w:eastAsia="zh-CN"/>
        </w:rPr>
        <w:t xml:space="preserve"> :</w:t>
      </w:r>
      <w:proofErr w:type="gramEnd"/>
      <w:r w:rsidRPr="00E50DA0">
        <w:rPr>
          <w:rFonts w:eastAsia="SimSun"/>
          <w:sz w:val="24"/>
          <w:szCs w:val="24"/>
          <w:lang w:eastAsia="zh-CN"/>
        </w:rPr>
        <w:t xml:space="preserve"> КНОРУС, 2018</w:t>
      </w:r>
      <w:r>
        <w:rPr>
          <w:rFonts w:eastAsia="SimSun"/>
          <w:sz w:val="24"/>
          <w:szCs w:val="24"/>
          <w:lang w:eastAsia="zh-CN"/>
        </w:rPr>
        <w:t>.</w:t>
      </w:r>
      <w:r w:rsidRPr="00E50DA0">
        <w:rPr>
          <w:rFonts w:eastAsia="SimSun"/>
          <w:sz w:val="24"/>
          <w:szCs w:val="24"/>
          <w:lang w:eastAsia="zh-CN"/>
        </w:rPr>
        <w:t xml:space="preserve"> - 306 с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>Небанковские кредитные организации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особенности создания и деятельности / О. А. Тарасенко, Е. Г. Хоменко.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Проспект, 2013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Основы организации деятельности коммерческого банка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учебник / С. Л. Ермаков, Ю. Н. Юденков.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КНОРУС, 2013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1A7A9D">
        <w:rPr>
          <w:rFonts w:eastAsia="SimSun"/>
          <w:sz w:val="24"/>
          <w:szCs w:val="24"/>
          <w:lang w:eastAsia="zh-CN"/>
        </w:rPr>
        <w:t>Основы организации деятельности коммерческого банка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1A7A9D">
        <w:rPr>
          <w:rFonts w:eastAsia="SimSun"/>
          <w:sz w:val="24"/>
          <w:szCs w:val="24"/>
          <w:lang w:eastAsia="zh-CN"/>
        </w:rPr>
        <w:t>:</w:t>
      </w:r>
      <w:proofErr w:type="gramEnd"/>
      <w:r w:rsidRPr="001A7A9D">
        <w:rPr>
          <w:rFonts w:eastAsia="SimSun"/>
          <w:sz w:val="24"/>
          <w:szCs w:val="24"/>
          <w:lang w:eastAsia="zh-CN"/>
        </w:rPr>
        <w:t xml:space="preserve"> учебник / С. Л. Ермаков, Ю. Н. Юденков.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1A7A9D">
        <w:rPr>
          <w:rFonts w:eastAsia="SimSun"/>
          <w:sz w:val="24"/>
          <w:szCs w:val="24"/>
          <w:lang w:eastAsia="zh-CN"/>
        </w:rPr>
        <w:t>:</w:t>
      </w:r>
      <w:proofErr w:type="gramEnd"/>
      <w:r w:rsidRPr="001A7A9D">
        <w:rPr>
          <w:rFonts w:eastAsia="SimSun"/>
          <w:sz w:val="24"/>
          <w:szCs w:val="24"/>
          <w:lang w:eastAsia="zh-CN"/>
        </w:rPr>
        <w:t xml:space="preserve"> КНОРУС, 2013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>Стратегическое планирование в коммерческих банках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концепция, организация, методология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 xml:space="preserve">: научное издание / М. А. </w:t>
      </w:r>
      <w:proofErr w:type="spellStart"/>
      <w:r w:rsidRPr="00E55123">
        <w:rPr>
          <w:rFonts w:eastAsia="SimSun"/>
          <w:sz w:val="24"/>
          <w:szCs w:val="24"/>
          <w:lang w:eastAsia="zh-CN"/>
        </w:rPr>
        <w:t>Тысячникова</w:t>
      </w:r>
      <w:proofErr w:type="spellEnd"/>
      <w:r w:rsidRPr="00E55123">
        <w:rPr>
          <w:rFonts w:eastAsia="SimSun"/>
          <w:sz w:val="24"/>
          <w:szCs w:val="24"/>
          <w:lang w:eastAsia="zh-CN"/>
        </w:rPr>
        <w:t>, Ю. Н. Юденко.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КНОРУС, 2013</w:t>
      </w:r>
      <w:r>
        <w:rPr>
          <w:rFonts w:eastAsia="SimSun"/>
          <w:sz w:val="24"/>
          <w:szCs w:val="24"/>
          <w:lang w:eastAsia="zh-CN"/>
        </w:rPr>
        <w:t>.</w:t>
      </w:r>
    </w:p>
    <w:p w:rsidR="00172396" w:rsidRPr="00612165" w:rsidRDefault="00172396" w:rsidP="00612165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b/>
          <w:sz w:val="24"/>
          <w:szCs w:val="24"/>
          <w:lang w:eastAsia="zh-CN"/>
        </w:rPr>
      </w:pPr>
      <w:r w:rsidRPr="00E55123">
        <w:rPr>
          <w:rFonts w:eastAsia="SimSun"/>
          <w:sz w:val="24"/>
          <w:szCs w:val="24"/>
          <w:lang w:eastAsia="zh-CN"/>
        </w:rPr>
        <w:t>Финансовое управление в коммерческом банке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учеб</w:t>
      </w:r>
      <w:r>
        <w:rPr>
          <w:rFonts w:eastAsia="SimSun"/>
          <w:sz w:val="24"/>
          <w:szCs w:val="24"/>
          <w:lang w:eastAsia="zh-CN"/>
        </w:rPr>
        <w:t xml:space="preserve">ное </w:t>
      </w:r>
      <w:r w:rsidRPr="00E55123">
        <w:rPr>
          <w:rFonts w:eastAsia="SimSun"/>
          <w:sz w:val="24"/>
          <w:szCs w:val="24"/>
          <w:lang w:eastAsia="zh-CN"/>
        </w:rPr>
        <w:t xml:space="preserve">пособие / М. А. </w:t>
      </w:r>
      <w:proofErr w:type="spellStart"/>
      <w:r w:rsidRPr="00E55123">
        <w:rPr>
          <w:rFonts w:eastAsia="SimSun"/>
          <w:sz w:val="24"/>
          <w:szCs w:val="24"/>
          <w:lang w:eastAsia="zh-CN"/>
        </w:rPr>
        <w:t>Поморина</w:t>
      </w:r>
      <w:proofErr w:type="spellEnd"/>
      <w:r w:rsidRPr="00E55123">
        <w:rPr>
          <w:rFonts w:eastAsia="SimSun"/>
          <w:sz w:val="24"/>
          <w:szCs w:val="24"/>
          <w:lang w:eastAsia="zh-CN"/>
        </w:rPr>
        <w:t>. – М</w:t>
      </w:r>
      <w:r>
        <w:rPr>
          <w:rFonts w:eastAsia="SimSun"/>
          <w:sz w:val="24"/>
          <w:szCs w:val="24"/>
          <w:lang w:eastAsia="zh-CN"/>
        </w:rPr>
        <w:t>осква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55123">
        <w:rPr>
          <w:rFonts w:eastAsia="SimSun"/>
          <w:sz w:val="24"/>
          <w:szCs w:val="24"/>
          <w:lang w:eastAsia="zh-CN"/>
        </w:rPr>
        <w:t>:</w:t>
      </w:r>
      <w:proofErr w:type="gramEnd"/>
      <w:r w:rsidRPr="00E55123">
        <w:rPr>
          <w:rFonts w:eastAsia="SimSun"/>
          <w:sz w:val="24"/>
          <w:szCs w:val="24"/>
          <w:lang w:eastAsia="zh-CN"/>
        </w:rPr>
        <w:t xml:space="preserve"> КНОРУС, 2013</w:t>
      </w:r>
      <w:r>
        <w:rPr>
          <w:rFonts w:eastAsia="SimSun"/>
          <w:sz w:val="24"/>
          <w:szCs w:val="24"/>
          <w:lang w:eastAsia="zh-CN"/>
        </w:rPr>
        <w:t>.</w:t>
      </w:r>
    </w:p>
    <w:p w:rsidR="00506C10" w:rsidRDefault="00506C10" w:rsidP="00C518E9">
      <w:pPr>
        <w:tabs>
          <w:tab w:val="left" w:pos="426"/>
        </w:tabs>
        <w:jc w:val="both"/>
        <w:rPr>
          <w:rFonts w:eastAsia="SimSun"/>
          <w:color w:val="FF0000"/>
          <w:sz w:val="24"/>
          <w:szCs w:val="24"/>
          <w:lang w:eastAsia="zh-CN"/>
        </w:rPr>
      </w:pPr>
    </w:p>
    <w:p w:rsidR="00E213B1" w:rsidRPr="00612165" w:rsidRDefault="00E213B1" w:rsidP="00612165">
      <w:pPr>
        <w:tabs>
          <w:tab w:val="left" w:pos="426"/>
        </w:tabs>
        <w:jc w:val="center"/>
        <w:rPr>
          <w:rFonts w:eastAsia="SimSun"/>
          <w:b/>
          <w:i/>
          <w:sz w:val="24"/>
          <w:szCs w:val="24"/>
          <w:lang w:eastAsia="zh-CN"/>
        </w:rPr>
      </w:pPr>
      <w:r w:rsidRPr="00612165">
        <w:rPr>
          <w:rFonts w:eastAsia="SimSun"/>
          <w:b/>
          <w:i/>
          <w:sz w:val="24"/>
          <w:szCs w:val="24"/>
          <w:lang w:eastAsia="zh-CN"/>
        </w:rPr>
        <w:t>Методическое обеспечение курса</w:t>
      </w:r>
    </w:p>
    <w:p w:rsidR="00172396" w:rsidRPr="00E213B1" w:rsidRDefault="00172396" w:rsidP="00172396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Денежное обращение и кредит. Раздел "Деньги, кредит, банки"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рабочая тетрадь для практических занятий для студентов спец. 1-25 01 04 "Финансы и кредит" / УО "ВГТУ" ; сост.: О. Д. </w:t>
      </w:r>
      <w:proofErr w:type="spellStart"/>
      <w:r w:rsidRPr="00E213B1">
        <w:rPr>
          <w:rFonts w:eastAsia="SimSun"/>
          <w:sz w:val="24"/>
          <w:szCs w:val="24"/>
          <w:lang w:eastAsia="zh-CN"/>
        </w:rPr>
        <w:t>Дем</w:t>
      </w:r>
      <w:proofErr w:type="spellEnd"/>
      <w:r w:rsidRPr="00E213B1">
        <w:rPr>
          <w:rFonts w:eastAsia="SimSun"/>
          <w:sz w:val="24"/>
          <w:szCs w:val="24"/>
          <w:lang w:eastAsia="zh-CN"/>
        </w:rPr>
        <w:t xml:space="preserve">, В. К. Камешкова, Ю. В. </w:t>
      </w:r>
      <w:proofErr w:type="spellStart"/>
      <w:r w:rsidRPr="00E213B1">
        <w:rPr>
          <w:rFonts w:eastAsia="SimSun"/>
          <w:sz w:val="24"/>
          <w:szCs w:val="24"/>
          <w:lang w:eastAsia="zh-CN"/>
        </w:rPr>
        <w:t>Борткевич</w:t>
      </w:r>
      <w:proofErr w:type="spellEnd"/>
      <w:r w:rsidRPr="00E213B1">
        <w:rPr>
          <w:rFonts w:eastAsia="SimSun"/>
          <w:sz w:val="24"/>
          <w:szCs w:val="24"/>
          <w:lang w:eastAsia="zh-CN"/>
        </w:rPr>
        <w:t xml:space="preserve">. - 2-е изд., доп. - Витебск, 2017. - 115 с. </w:t>
      </w:r>
    </w:p>
    <w:p w:rsidR="00172396" w:rsidRPr="00E213B1" w:rsidRDefault="00172396" w:rsidP="00172396">
      <w:pPr>
        <w:numPr>
          <w:ilvl w:val="0"/>
          <w:numId w:val="13"/>
        </w:numPr>
        <w:tabs>
          <w:tab w:val="left" w:pos="284"/>
        </w:tabs>
        <w:jc w:val="both"/>
        <w:rPr>
          <w:rFonts w:eastAsia="SimSun"/>
          <w:color w:val="FF0000"/>
          <w:sz w:val="24"/>
          <w:szCs w:val="24"/>
          <w:lang w:eastAsia="zh-CN"/>
        </w:rPr>
      </w:pPr>
      <w:r w:rsidRPr="00E213B1">
        <w:rPr>
          <w:rFonts w:eastAsia="SimSun"/>
          <w:sz w:val="24"/>
          <w:szCs w:val="24"/>
          <w:lang w:eastAsia="zh-CN"/>
        </w:rPr>
        <w:t>Деньги, кредит, банки</w:t>
      </w:r>
      <w:proofErr w:type="gramStart"/>
      <w:r w:rsidRPr="00E213B1">
        <w:rPr>
          <w:rFonts w:eastAsia="SimSun"/>
          <w:sz w:val="24"/>
          <w:szCs w:val="24"/>
          <w:lang w:eastAsia="zh-CN"/>
        </w:rPr>
        <w:t xml:space="preserve"> 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методические указания к практическим занятиям для студентов экономических специальностей / сост. О. Д. </w:t>
      </w:r>
      <w:proofErr w:type="spellStart"/>
      <w:r w:rsidRPr="00E213B1">
        <w:rPr>
          <w:rFonts w:eastAsia="SimSun"/>
          <w:sz w:val="24"/>
          <w:szCs w:val="24"/>
          <w:lang w:eastAsia="zh-CN"/>
        </w:rPr>
        <w:t>Дем</w:t>
      </w:r>
      <w:proofErr w:type="spellEnd"/>
      <w:r w:rsidRPr="00E213B1">
        <w:rPr>
          <w:rFonts w:eastAsia="SimSun"/>
          <w:sz w:val="24"/>
          <w:szCs w:val="24"/>
          <w:lang w:eastAsia="zh-CN"/>
        </w:rPr>
        <w:t xml:space="preserve">, О. Р. </w:t>
      </w:r>
      <w:proofErr w:type="spellStart"/>
      <w:r w:rsidRPr="00E213B1">
        <w:rPr>
          <w:rFonts w:eastAsia="SimSun"/>
          <w:sz w:val="24"/>
          <w:szCs w:val="24"/>
          <w:lang w:eastAsia="zh-CN"/>
        </w:rPr>
        <w:t>Левшицкая</w:t>
      </w:r>
      <w:proofErr w:type="spellEnd"/>
      <w:r w:rsidRPr="00E213B1">
        <w:rPr>
          <w:rFonts w:eastAsia="SimSun"/>
          <w:sz w:val="24"/>
          <w:szCs w:val="24"/>
          <w:lang w:eastAsia="zh-CN"/>
        </w:rPr>
        <w:t xml:space="preserve">, Т. Д. </w:t>
      </w:r>
      <w:proofErr w:type="spellStart"/>
      <w:r w:rsidRPr="00E213B1">
        <w:rPr>
          <w:rFonts w:eastAsia="SimSun"/>
          <w:sz w:val="24"/>
          <w:szCs w:val="24"/>
          <w:lang w:eastAsia="zh-CN"/>
        </w:rPr>
        <w:t>Плесневич</w:t>
      </w:r>
      <w:proofErr w:type="spellEnd"/>
      <w:r w:rsidRPr="00E213B1">
        <w:rPr>
          <w:rFonts w:eastAsia="SimSun"/>
          <w:sz w:val="24"/>
          <w:szCs w:val="24"/>
          <w:lang w:eastAsia="zh-CN"/>
        </w:rPr>
        <w:t>. – Витебск</w:t>
      </w:r>
      <w:proofErr w:type="gramStart"/>
      <w:r>
        <w:rPr>
          <w:rFonts w:eastAsia="SimSun"/>
          <w:sz w:val="24"/>
          <w:szCs w:val="24"/>
          <w:lang w:eastAsia="zh-CN"/>
        </w:rPr>
        <w:t xml:space="preserve"> </w:t>
      </w:r>
      <w:r w:rsidRPr="00E213B1">
        <w:rPr>
          <w:rFonts w:eastAsia="SimSun"/>
          <w:sz w:val="24"/>
          <w:szCs w:val="24"/>
          <w:lang w:eastAsia="zh-CN"/>
        </w:rPr>
        <w:t>:</w:t>
      </w:r>
      <w:proofErr w:type="gramEnd"/>
      <w:r w:rsidRPr="00E213B1">
        <w:rPr>
          <w:rFonts w:eastAsia="SimSun"/>
          <w:sz w:val="24"/>
          <w:szCs w:val="24"/>
          <w:lang w:eastAsia="zh-CN"/>
        </w:rPr>
        <w:t xml:space="preserve"> УО «ВГТУ», 2011. – 73 с. </w:t>
      </w:r>
    </w:p>
    <w:p w:rsidR="00506C10" w:rsidRPr="00C518E9" w:rsidRDefault="00506C10" w:rsidP="00C518E9">
      <w:pPr>
        <w:widowControl w:val="0"/>
        <w:ind w:firstLine="320"/>
        <w:jc w:val="center"/>
        <w:rPr>
          <w:i/>
          <w:sz w:val="24"/>
          <w:szCs w:val="24"/>
        </w:rPr>
      </w:pPr>
    </w:p>
    <w:p w:rsidR="00506C10" w:rsidRPr="00612165" w:rsidRDefault="00612165" w:rsidP="00612165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612165">
        <w:rPr>
          <w:b/>
          <w:bCs/>
          <w:i/>
          <w:sz w:val="24"/>
          <w:szCs w:val="24"/>
        </w:rPr>
        <w:t>Э</w:t>
      </w:r>
      <w:r w:rsidR="00506C10" w:rsidRPr="00612165">
        <w:rPr>
          <w:b/>
          <w:bCs/>
          <w:i/>
          <w:sz w:val="24"/>
          <w:szCs w:val="24"/>
        </w:rPr>
        <w:t>лектронные ресурсы</w:t>
      </w:r>
    </w:p>
    <w:p w:rsidR="00172396" w:rsidRPr="001B69E1" w:rsidRDefault="00172396" w:rsidP="00842137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1B69E1">
        <w:rPr>
          <w:sz w:val="24"/>
          <w:szCs w:val="24"/>
        </w:rPr>
        <w:t>Национальный банк Республики Беларусь [</w:t>
      </w:r>
      <w:bookmarkStart w:id="0" w:name="_GoBack"/>
      <w:bookmarkEnd w:id="0"/>
      <w:r w:rsidRPr="001B69E1">
        <w:rPr>
          <w:sz w:val="24"/>
          <w:szCs w:val="24"/>
        </w:rPr>
        <w:t>Электронный ресурс]. – Режим доступа : http://www.nbrb.by</w:t>
      </w:r>
    </w:p>
    <w:p w:rsidR="00172396" w:rsidRPr="001B69E1" w:rsidRDefault="00172396" w:rsidP="00842137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1B69E1">
        <w:rPr>
          <w:sz w:val="24"/>
          <w:szCs w:val="24"/>
        </w:rPr>
        <w:t>Национальный правовой Интернет - портал Республики Беларусь [Электронный ресурс]. – Режим доступа : http://www.pravo.by</w:t>
      </w:r>
    </w:p>
    <w:p w:rsidR="00506C10" w:rsidRPr="00FB0E22" w:rsidRDefault="00506C10" w:rsidP="001B69E1">
      <w:pPr>
        <w:overflowPunct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27ABD" w:rsidRPr="00DD4EC2" w:rsidRDefault="00027ABD" w:rsidP="006A0973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6C10" w:rsidRPr="00DD4EC2" w:rsidRDefault="00506C10" w:rsidP="00D26D71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506C10" w:rsidRPr="00DD4EC2" w:rsidRDefault="00506C10" w:rsidP="00D26D71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506C10" w:rsidRPr="00D26D71" w:rsidRDefault="00506C10" w:rsidP="00D26D71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6C10" w:rsidRPr="00D26D71" w:rsidRDefault="00506C10" w:rsidP="00D26D71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506C10" w:rsidRPr="00D26D71" w:rsidSect="004526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5D" w:rsidRDefault="00E6185D">
      <w:r>
        <w:separator/>
      </w:r>
    </w:p>
  </w:endnote>
  <w:endnote w:type="continuationSeparator" w:id="0">
    <w:p w:rsidR="00E6185D" w:rsidRDefault="00E6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BD" w:rsidRDefault="00027ABD" w:rsidP="00D64B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ABD" w:rsidRDefault="00027A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BD" w:rsidRDefault="00027ABD" w:rsidP="00D64BAF">
    <w:pPr>
      <w:pStyle w:val="a6"/>
      <w:framePr w:wrap="around" w:vAnchor="text" w:hAnchor="margin" w:xAlign="center" w:y="1"/>
      <w:rPr>
        <w:rStyle w:val="a8"/>
      </w:rPr>
    </w:pPr>
  </w:p>
  <w:p w:rsidR="00027ABD" w:rsidRDefault="00027ABD" w:rsidP="001D46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5D" w:rsidRDefault="00E6185D">
      <w:r>
        <w:separator/>
      </w:r>
    </w:p>
  </w:footnote>
  <w:footnote w:type="continuationSeparator" w:id="0">
    <w:p w:rsidR="00E6185D" w:rsidRDefault="00E6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BD" w:rsidRDefault="00027ABD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BD" w:rsidRDefault="00027ABD">
    <w:pPr>
      <w:pStyle w:val="ab"/>
    </w:pPr>
  </w:p>
  <w:p w:rsidR="00027ABD" w:rsidRDefault="00027A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53"/>
    <w:multiLevelType w:val="hybridMultilevel"/>
    <w:tmpl w:val="6832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B657B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00FFE"/>
    <w:multiLevelType w:val="hybridMultilevel"/>
    <w:tmpl w:val="6BEA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2521D"/>
    <w:multiLevelType w:val="hybridMultilevel"/>
    <w:tmpl w:val="62DE6036"/>
    <w:lvl w:ilvl="0" w:tplc="1E18D4C6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7B7566"/>
    <w:multiLevelType w:val="hybridMultilevel"/>
    <w:tmpl w:val="0ED2E820"/>
    <w:lvl w:ilvl="0" w:tplc="ACBAC6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B1187"/>
    <w:multiLevelType w:val="hybridMultilevel"/>
    <w:tmpl w:val="2E84CF0C"/>
    <w:lvl w:ilvl="0" w:tplc="B304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44E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CC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18C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529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322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4CD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429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C1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3942ED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C46CD3"/>
    <w:multiLevelType w:val="hybridMultilevel"/>
    <w:tmpl w:val="4ACE5A02"/>
    <w:lvl w:ilvl="0" w:tplc="49B657B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C07BC"/>
    <w:multiLevelType w:val="hybridMultilevel"/>
    <w:tmpl w:val="DC0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6547CF"/>
    <w:multiLevelType w:val="multilevel"/>
    <w:tmpl w:val="3FC4C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30491DCC"/>
    <w:multiLevelType w:val="hybridMultilevel"/>
    <w:tmpl w:val="134CB94C"/>
    <w:lvl w:ilvl="0" w:tplc="3E30162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1">
    <w:nsid w:val="45231A33"/>
    <w:multiLevelType w:val="hybridMultilevel"/>
    <w:tmpl w:val="055C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53254"/>
    <w:multiLevelType w:val="hybridMultilevel"/>
    <w:tmpl w:val="037E3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6D8A189B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0C044A1"/>
    <w:multiLevelType w:val="hybridMultilevel"/>
    <w:tmpl w:val="0A60752A"/>
    <w:lvl w:ilvl="0" w:tplc="2DE4EF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7A5D"/>
    <w:multiLevelType w:val="hybridMultilevel"/>
    <w:tmpl w:val="4ACE5A02"/>
    <w:lvl w:ilvl="0" w:tplc="49B657B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68733E"/>
    <w:multiLevelType w:val="hybridMultilevel"/>
    <w:tmpl w:val="D3922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C504C"/>
    <w:multiLevelType w:val="hybridMultilevel"/>
    <w:tmpl w:val="0E0E893C"/>
    <w:lvl w:ilvl="0" w:tplc="64B4E5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0A4049"/>
    <w:multiLevelType w:val="hybridMultilevel"/>
    <w:tmpl w:val="F0489AFA"/>
    <w:lvl w:ilvl="0" w:tplc="B4EE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DE6473"/>
    <w:multiLevelType w:val="hybridMultilevel"/>
    <w:tmpl w:val="66E49510"/>
    <w:lvl w:ilvl="0" w:tplc="2DE4EF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2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20"/>
  </w:num>
  <w:num w:numId="18">
    <w:abstractNumId w:val="18"/>
  </w:num>
  <w:num w:numId="19">
    <w:abstractNumId w:val="14"/>
  </w:num>
  <w:num w:numId="20">
    <w:abstractNumId w:val="6"/>
  </w:num>
  <w:num w:numId="21">
    <w:abstractNumId w:val="21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01"/>
    <w:rsid w:val="000014A5"/>
    <w:rsid w:val="000263D2"/>
    <w:rsid w:val="00027ABD"/>
    <w:rsid w:val="00031042"/>
    <w:rsid w:val="0004220D"/>
    <w:rsid w:val="00052575"/>
    <w:rsid w:val="00057D29"/>
    <w:rsid w:val="00060BF0"/>
    <w:rsid w:val="000714FD"/>
    <w:rsid w:val="00086643"/>
    <w:rsid w:val="000925A8"/>
    <w:rsid w:val="000A4D26"/>
    <w:rsid w:val="000A70C5"/>
    <w:rsid w:val="000B1B01"/>
    <w:rsid w:val="000D1BCD"/>
    <w:rsid w:val="000D6D8F"/>
    <w:rsid w:val="000D719D"/>
    <w:rsid w:val="000E597C"/>
    <w:rsid w:val="000E655B"/>
    <w:rsid w:val="000E79D9"/>
    <w:rsid w:val="000F0965"/>
    <w:rsid w:val="000F25B9"/>
    <w:rsid w:val="000F7B52"/>
    <w:rsid w:val="00122C6C"/>
    <w:rsid w:val="00135957"/>
    <w:rsid w:val="0014341D"/>
    <w:rsid w:val="00163043"/>
    <w:rsid w:val="00172396"/>
    <w:rsid w:val="001A55F1"/>
    <w:rsid w:val="001A7A9D"/>
    <w:rsid w:val="001B62B7"/>
    <w:rsid w:val="001B69E1"/>
    <w:rsid w:val="001D3092"/>
    <w:rsid w:val="001D46FC"/>
    <w:rsid w:val="001D5405"/>
    <w:rsid w:val="001E1549"/>
    <w:rsid w:val="001E3914"/>
    <w:rsid w:val="001F1F3A"/>
    <w:rsid w:val="0020307C"/>
    <w:rsid w:val="00220D3B"/>
    <w:rsid w:val="00220EB8"/>
    <w:rsid w:val="00224E38"/>
    <w:rsid w:val="00234CA5"/>
    <w:rsid w:val="00236E14"/>
    <w:rsid w:val="0024543B"/>
    <w:rsid w:val="00257DD2"/>
    <w:rsid w:val="00273B2B"/>
    <w:rsid w:val="00277E24"/>
    <w:rsid w:val="00282505"/>
    <w:rsid w:val="00283E82"/>
    <w:rsid w:val="00291A97"/>
    <w:rsid w:val="002932BF"/>
    <w:rsid w:val="002B2134"/>
    <w:rsid w:val="002B59A1"/>
    <w:rsid w:val="002B5A17"/>
    <w:rsid w:val="002B687A"/>
    <w:rsid w:val="002C5C05"/>
    <w:rsid w:val="003008FE"/>
    <w:rsid w:val="003042EF"/>
    <w:rsid w:val="00304376"/>
    <w:rsid w:val="00307367"/>
    <w:rsid w:val="003218D2"/>
    <w:rsid w:val="00343DE7"/>
    <w:rsid w:val="003461FB"/>
    <w:rsid w:val="00354B3C"/>
    <w:rsid w:val="00366F43"/>
    <w:rsid w:val="003716AA"/>
    <w:rsid w:val="003732BE"/>
    <w:rsid w:val="003C1CFB"/>
    <w:rsid w:val="003E7D53"/>
    <w:rsid w:val="00411AF7"/>
    <w:rsid w:val="00422732"/>
    <w:rsid w:val="0044115A"/>
    <w:rsid w:val="00452646"/>
    <w:rsid w:val="00470F3C"/>
    <w:rsid w:val="00495C5E"/>
    <w:rsid w:val="0049790E"/>
    <w:rsid w:val="004A2CD0"/>
    <w:rsid w:val="004A3785"/>
    <w:rsid w:val="004B3472"/>
    <w:rsid w:val="004B3F94"/>
    <w:rsid w:val="004B5948"/>
    <w:rsid w:val="00505005"/>
    <w:rsid w:val="00506C10"/>
    <w:rsid w:val="00512A13"/>
    <w:rsid w:val="005218E5"/>
    <w:rsid w:val="00532DD3"/>
    <w:rsid w:val="005546F1"/>
    <w:rsid w:val="00596C38"/>
    <w:rsid w:val="0059780A"/>
    <w:rsid w:val="005B6C3F"/>
    <w:rsid w:val="005C43B4"/>
    <w:rsid w:val="005E6E84"/>
    <w:rsid w:val="005F5B84"/>
    <w:rsid w:val="005F5E14"/>
    <w:rsid w:val="00602BAC"/>
    <w:rsid w:val="00612165"/>
    <w:rsid w:val="00617D75"/>
    <w:rsid w:val="00620165"/>
    <w:rsid w:val="006221BD"/>
    <w:rsid w:val="00625382"/>
    <w:rsid w:val="00636AA4"/>
    <w:rsid w:val="00645BB4"/>
    <w:rsid w:val="006546A5"/>
    <w:rsid w:val="006560C6"/>
    <w:rsid w:val="00670C3A"/>
    <w:rsid w:val="00676C28"/>
    <w:rsid w:val="006A0973"/>
    <w:rsid w:val="006A2C85"/>
    <w:rsid w:val="006C3EC3"/>
    <w:rsid w:val="006D0D1D"/>
    <w:rsid w:val="006E5C9A"/>
    <w:rsid w:val="0070305F"/>
    <w:rsid w:val="00704F23"/>
    <w:rsid w:val="00710B3F"/>
    <w:rsid w:val="00710E2A"/>
    <w:rsid w:val="00723560"/>
    <w:rsid w:val="00726FB6"/>
    <w:rsid w:val="00732E86"/>
    <w:rsid w:val="00747BDB"/>
    <w:rsid w:val="00753E0E"/>
    <w:rsid w:val="00753E41"/>
    <w:rsid w:val="007737D9"/>
    <w:rsid w:val="00795FF3"/>
    <w:rsid w:val="00796637"/>
    <w:rsid w:val="007A1AB2"/>
    <w:rsid w:val="007E04C3"/>
    <w:rsid w:val="007E0ECA"/>
    <w:rsid w:val="007E34C0"/>
    <w:rsid w:val="007E373E"/>
    <w:rsid w:val="007F401E"/>
    <w:rsid w:val="00820321"/>
    <w:rsid w:val="008216BF"/>
    <w:rsid w:val="0082211E"/>
    <w:rsid w:val="0082436F"/>
    <w:rsid w:val="00842137"/>
    <w:rsid w:val="0084368E"/>
    <w:rsid w:val="00862761"/>
    <w:rsid w:val="00873525"/>
    <w:rsid w:val="0088084F"/>
    <w:rsid w:val="00883A33"/>
    <w:rsid w:val="00887323"/>
    <w:rsid w:val="00891A74"/>
    <w:rsid w:val="008A72BC"/>
    <w:rsid w:val="008E185E"/>
    <w:rsid w:val="008E65AF"/>
    <w:rsid w:val="008F4E5C"/>
    <w:rsid w:val="00903414"/>
    <w:rsid w:val="009131E3"/>
    <w:rsid w:val="009213BF"/>
    <w:rsid w:val="00934171"/>
    <w:rsid w:val="00936D29"/>
    <w:rsid w:val="00942F6A"/>
    <w:rsid w:val="00961061"/>
    <w:rsid w:val="00972DD5"/>
    <w:rsid w:val="00982439"/>
    <w:rsid w:val="00982E3D"/>
    <w:rsid w:val="00982E7C"/>
    <w:rsid w:val="00990484"/>
    <w:rsid w:val="009A264E"/>
    <w:rsid w:val="009A5295"/>
    <w:rsid w:val="009A7555"/>
    <w:rsid w:val="009E1EA3"/>
    <w:rsid w:val="009E2FEA"/>
    <w:rsid w:val="009F313B"/>
    <w:rsid w:val="00A02C8B"/>
    <w:rsid w:val="00A151C9"/>
    <w:rsid w:val="00A228AF"/>
    <w:rsid w:val="00A23B11"/>
    <w:rsid w:val="00A3454B"/>
    <w:rsid w:val="00A71370"/>
    <w:rsid w:val="00A75BDF"/>
    <w:rsid w:val="00A76EC8"/>
    <w:rsid w:val="00A801D6"/>
    <w:rsid w:val="00A94A3C"/>
    <w:rsid w:val="00AB44D9"/>
    <w:rsid w:val="00AE44F2"/>
    <w:rsid w:val="00AF0184"/>
    <w:rsid w:val="00AF4523"/>
    <w:rsid w:val="00B07E7A"/>
    <w:rsid w:val="00B134BA"/>
    <w:rsid w:val="00B14DED"/>
    <w:rsid w:val="00B17C3D"/>
    <w:rsid w:val="00B20AD8"/>
    <w:rsid w:val="00B340BD"/>
    <w:rsid w:val="00B35C3F"/>
    <w:rsid w:val="00B43B50"/>
    <w:rsid w:val="00B5396A"/>
    <w:rsid w:val="00B572E4"/>
    <w:rsid w:val="00B62F6C"/>
    <w:rsid w:val="00B65B42"/>
    <w:rsid w:val="00B65B8C"/>
    <w:rsid w:val="00BB0113"/>
    <w:rsid w:val="00BC6EF5"/>
    <w:rsid w:val="00BD5A8C"/>
    <w:rsid w:val="00C34B16"/>
    <w:rsid w:val="00C518E9"/>
    <w:rsid w:val="00C520CB"/>
    <w:rsid w:val="00C65A14"/>
    <w:rsid w:val="00CA0EFF"/>
    <w:rsid w:val="00CA46A5"/>
    <w:rsid w:val="00CB6C64"/>
    <w:rsid w:val="00CF1783"/>
    <w:rsid w:val="00CF1D31"/>
    <w:rsid w:val="00CF7A35"/>
    <w:rsid w:val="00D05A37"/>
    <w:rsid w:val="00D26D71"/>
    <w:rsid w:val="00D323BF"/>
    <w:rsid w:val="00D3749E"/>
    <w:rsid w:val="00D40747"/>
    <w:rsid w:val="00D420E6"/>
    <w:rsid w:val="00D437F1"/>
    <w:rsid w:val="00D461A3"/>
    <w:rsid w:val="00D4687A"/>
    <w:rsid w:val="00D47312"/>
    <w:rsid w:val="00D5060F"/>
    <w:rsid w:val="00D64BAF"/>
    <w:rsid w:val="00DA1FC6"/>
    <w:rsid w:val="00DB1235"/>
    <w:rsid w:val="00DB78C6"/>
    <w:rsid w:val="00DD4EC2"/>
    <w:rsid w:val="00DE0B3D"/>
    <w:rsid w:val="00DE421F"/>
    <w:rsid w:val="00DF1A7B"/>
    <w:rsid w:val="00E06656"/>
    <w:rsid w:val="00E06F70"/>
    <w:rsid w:val="00E14F9D"/>
    <w:rsid w:val="00E1756B"/>
    <w:rsid w:val="00E21141"/>
    <w:rsid w:val="00E213B1"/>
    <w:rsid w:val="00E36926"/>
    <w:rsid w:val="00E50DA0"/>
    <w:rsid w:val="00E55123"/>
    <w:rsid w:val="00E6185D"/>
    <w:rsid w:val="00E771A8"/>
    <w:rsid w:val="00E84A39"/>
    <w:rsid w:val="00EB3D67"/>
    <w:rsid w:val="00EB6CC9"/>
    <w:rsid w:val="00EC72C9"/>
    <w:rsid w:val="00EF179D"/>
    <w:rsid w:val="00F013E0"/>
    <w:rsid w:val="00F0485C"/>
    <w:rsid w:val="00F24F6D"/>
    <w:rsid w:val="00F3644C"/>
    <w:rsid w:val="00F74D47"/>
    <w:rsid w:val="00F74FF9"/>
    <w:rsid w:val="00F771A7"/>
    <w:rsid w:val="00F83C70"/>
    <w:rsid w:val="00F94E19"/>
    <w:rsid w:val="00F97695"/>
    <w:rsid w:val="00FB0E22"/>
    <w:rsid w:val="00FD4437"/>
    <w:rsid w:val="00FF49A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4BAF"/>
    <w:pPr>
      <w:widowControl w:val="0"/>
      <w:spacing w:line="360" w:lineRule="auto"/>
    </w:pPr>
    <w:rPr>
      <w:b/>
    </w:rPr>
  </w:style>
  <w:style w:type="character" w:customStyle="1" w:styleId="a4">
    <w:name w:val="Основной текст Знак"/>
    <w:link w:val="a3"/>
    <w:uiPriority w:val="99"/>
    <w:locked/>
    <w:rsid w:val="00747BDB"/>
    <w:rPr>
      <w:b/>
      <w:sz w:val="28"/>
      <w:lang w:val="ru-RU" w:eastAsia="ru-RU"/>
    </w:rPr>
  </w:style>
  <w:style w:type="table" w:styleId="a5">
    <w:name w:val="Table Grid"/>
    <w:basedOn w:val="a1"/>
    <w:uiPriority w:val="99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4BA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505005"/>
    <w:rPr>
      <w:sz w:val="20"/>
    </w:rPr>
  </w:style>
  <w:style w:type="character" w:styleId="a8">
    <w:name w:val="page number"/>
    <w:uiPriority w:val="99"/>
    <w:rsid w:val="00D64BAF"/>
    <w:rPr>
      <w:rFonts w:cs="Times New Roman"/>
    </w:rPr>
  </w:style>
  <w:style w:type="paragraph" w:styleId="a9">
    <w:name w:val="Body Text Indent"/>
    <w:basedOn w:val="a"/>
    <w:link w:val="aa"/>
    <w:uiPriority w:val="99"/>
    <w:rsid w:val="00D64BAF"/>
    <w:pPr>
      <w:widowControl w:val="0"/>
      <w:ind w:left="-851"/>
    </w:pPr>
    <w:rPr>
      <w:sz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505005"/>
    <w:rPr>
      <w:sz w:val="20"/>
    </w:rPr>
  </w:style>
  <w:style w:type="paragraph" w:styleId="ab">
    <w:name w:val="header"/>
    <w:basedOn w:val="a"/>
    <w:link w:val="ac"/>
    <w:uiPriority w:val="99"/>
    <w:rsid w:val="001D46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71370"/>
    <w:rPr>
      <w:sz w:val="28"/>
    </w:rPr>
  </w:style>
  <w:style w:type="paragraph" w:styleId="2">
    <w:name w:val="Body Text Indent 2"/>
    <w:basedOn w:val="a"/>
    <w:link w:val="20"/>
    <w:uiPriority w:val="99"/>
    <w:rsid w:val="00891A74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05005"/>
    <w:rPr>
      <w:sz w:val="20"/>
    </w:rPr>
  </w:style>
  <w:style w:type="paragraph" w:styleId="ad">
    <w:name w:val="footnote text"/>
    <w:basedOn w:val="a"/>
    <w:link w:val="ae"/>
    <w:uiPriority w:val="99"/>
    <w:semiHidden/>
    <w:rsid w:val="00891A74"/>
    <w:rPr>
      <w:sz w:val="20"/>
    </w:rPr>
  </w:style>
  <w:style w:type="character" w:customStyle="1" w:styleId="ae">
    <w:name w:val="Текст сноски Знак"/>
    <w:link w:val="ad"/>
    <w:uiPriority w:val="99"/>
    <w:semiHidden/>
    <w:locked/>
    <w:rsid w:val="00505005"/>
    <w:rPr>
      <w:sz w:val="20"/>
    </w:rPr>
  </w:style>
  <w:style w:type="character" w:styleId="af">
    <w:name w:val="footnote reference"/>
    <w:uiPriority w:val="99"/>
    <w:semiHidden/>
    <w:rsid w:val="00891A7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747B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99"/>
    <w:qFormat/>
    <w:rsid w:val="00273B2B"/>
    <w:pPr>
      <w:ind w:left="6372"/>
      <w:jc w:val="center"/>
    </w:pPr>
    <w:rPr>
      <w:rFonts w:ascii="Arial" w:hAnsi="Arial"/>
      <w:b/>
      <w:sz w:val="32"/>
    </w:rPr>
  </w:style>
  <w:style w:type="character" w:customStyle="1" w:styleId="af1">
    <w:name w:val="Название Знак"/>
    <w:link w:val="af0"/>
    <w:uiPriority w:val="99"/>
    <w:locked/>
    <w:rsid w:val="00273B2B"/>
    <w:rPr>
      <w:rFonts w:ascii="Arial" w:hAnsi="Arial"/>
      <w:b/>
      <w:sz w:val="32"/>
    </w:rPr>
  </w:style>
  <w:style w:type="paragraph" w:styleId="af2">
    <w:name w:val="Balloon Text"/>
    <w:basedOn w:val="a"/>
    <w:link w:val="af3"/>
    <w:uiPriority w:val="99"/>
    <w:semiHidden/>
    <w:rsid w:val="007E04C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E04C3"/>
    <w:rPr>
      <w:rFonts w:ascii="Tahoma" w:hAnsi="Tahoma"/>
      <w:sz w:val="16"/>
    </w:rPr>
  </w:style>
  <w:style w:type="paragraph" w:styleId="af4">
    <w:name w:val="List Paragraph"/>
    <w:basedOn w:val="a"/>
    <w:uiPriority w:val="99"/>
    <w:qFormat/>
    <w:rsid w:val="00E77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VA</dc:creator>
  <cp:keywords/>
  <dc:description/>
  <cp:lastModifiedBy>Красева Наталья Владимировна</cp:lastModifiedBy>
  <cp:revision>20</cp:revision>
  <cp:lastPrinted>2020-04-29T14:04:00Z</cp:lastPrinted>
  <dcterms:created xsi:type="dcterms:W3CDTF">2020-04-21T11:59:00Z</dcterms:created>
  <dcterms:modified xsi:type="dcterms:W3CDTF">2020-07-16T13:44:00Z</dcterms:modified>
</cp:coreProperties>
</file>