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20" w:rsidRDefault="003D2A20" w:rsidP="00A07C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50">
        <w:rPr>
          <w:rFonts w:ascii="Times New Roman" w:hAnsi="Times New Roman" w:cs="Times New Roman"/>
          <w:b/>
          <w:sz w:val="28"/>
          <w:szCs w:val="28"/>
        </w:rPr>
        <w:t xml:space="preserve">ВОПРОСЫ К ЗАЧЕТУ </w:t>
      </w:r>
    </w:p>
    <w:p w:rsidR="00560C3F" w:rsidRPr="003D2A20" w:rsidRDefault="00AA0594" w:rsidP="00A07C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50">
        <w:rPr>
          <w:rFonts w:ascii="Times New Roman" w:hAnsi="Times New Roman" w:cs="Times New Roman"/>
          <w:b/>
          <w:sz w:val="28"/>
          <w:szCs w:val="28"/>
        </w:rPr>
        <w:t>по дисциплине «Прогнозирование и планирование экономики»</w:t>
      </w:r>
      <w:r w:rsidR="003D2A20" w:rsidRPr="003D2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A20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proofErr w:type="gramStart"/>
      <w:r w:rsidR="003D2A20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="003D2A20">
        <w:rPr>
          <w:rFonts w:ascii="Times New Roman" w:hAnsi="Times New Roman" w:cs="Times New Roman"/>
          <w:b/>
          <w:sz w:val="28"/>
          <w:szCs w:val="28"/>
        </w:rPr>
        <w:t>. «Финансы и кредит»</w:t>
      </w:r>
    </w:p>
    <w:p w:rsidR="00AA0594" w:rsidRPr="00A07C50" w:rsidRDefault="00AA0594" w:rsidP="00F9197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0C3F" w:rsidRDefault="003D2A2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и содержание </w:t>
      </w:r>
      <w:r w:rsidR="00560C3F" w:rsidRPr="00A07C50">
        <w:rPr>
          <w:rFonts w:ascii="Times New Roman" w:hAnsi="Times New Roman" w:cs="Times New Roman"/>
          <w:sz w:val="28"/>
          <w:szCs w:val="28"/>
        </w:rPr>
        <w:t xml:space="preserve">прогнозирования и планирования в системе государственного регулирования экономики. </w:t>
      </w:r>
    </w:p>
    <w:p w:rsidR="00560C3F" w:rsidRPr="003D2A20" w:rsidRDefault="003D2A20" w:rsidP="003D2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</w:t>
      </w:r>
      <w:r w:rsidRPr="00A07C50">
        <w:rPr>
          <w:rFonts w:ascii="Times New Roman" w:hAnsi="Times New Roman" w:cs="Times New Roman"/>
          <w:sz w:val="28"/>
          <w:szCs w:val="28"/>
        </w:rPr>
        <w:t xml:space="preserve"> прогнозирования и планирования в зарубежных странах.</w:t>
      </w:r>
    </w:p>
    <w:p w:rsidR="003D2A20" w:rsidRPr="00A07C50" w:rsidRDefault="005915EF" w:rsidP="003D2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Значение, в</w:t>
      </w:r>
      <w:r w:rsidR="003D2A20" w:rsidRPr="003D2A20">
        <w:rPr>
          <w:rFonts w:ascii="Times New Roman" w:hAnsi="Times New Roman" w:cs="Times New Roman"/>
          <w:sz w:val="28"/>
          <w:szCs w:val="28"/>
        </w:rPr>
        <w:t xml:space="preserve">иды </w:t>
      </w:r>
      <w:r>
        <w:rPr>
          <w:rFonts w:ascii="Times New Roman" w:hAnsi="Times New Roman" w:cs="Times New Roman"/>
          <w:sz w:val="28"/>
          <w:szCs w:val="28"/>
        </w:rPr>
        <w:t xml:space="preserve">и основное содержание </w:t>
      </w:r>
      <w:r w:rsidR="003D2A20" w:rsidRPr="003D2A20">
        <w:rPr>
          <w:rFonts w:ascii="Times New Roman" w:hAnsi="Times New Roman" w:cs="Times New Roman"/>
          <w:sz w:val="28"/>
          <w:szCs w:val="28"/>
        </w:rPr>
        <w:t>государственных прогнозов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:rsidR="003D2A20" w:rsidRPr="00A07C50" w:rsidRDefault="003D2A2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и методологические принципы прогнозирования.</w:t>
      </w:r>
    </w:p>
    <w:p w:rsidR="003D2A20" w:rsidRPr="003D2A20" w:rsidRDefault="00560C3F" w:rsidP="003D2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A20">
        <w:rPr>
          <w:rFonts w:ascii="Times New Roman" w:hAnsi="Times New Roman" w:cs="Times New Roman"/>
          <w:sz w:val="28"/>
          <w:szCs w:val="28"/>
        </w:rPr>
        <w:t xml:space="preserve">Понятие и виды прогнозов. 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A20">
        <w:rPr>
          <w:rFonts w:ascii="Times New Roman" w:hAnsi="Times New Roman" w:cs="Times New Roman"/>
          <w:sz w:val="28"/>
          <w:szCs w:val="28"/>
        </w:rPr>
        <w:t>Клас</w:t>
      </w:r>
      <w:r w:rsidR="00FA5F70" w:rsidRPr="003D2A20">
        <w:rPr>
          <w:rFonts w:ascii="Times New Roman" w:hAnsi="Times New Roman" w:cs="Times New Roman"/>
          <w:sz w:val="28"/>
          <w:szCs w:val="28"/>
        </w:rPr>
        <w:t xml:space="preserve">сификация методов </w:t>
      </w:r>
      <w:r w:rsidRPr="003D2A20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  <w:r w:rsidR="003D2A20">
        <w:rPr>
          <w:rFonts w:ascii="Times New Roman" w:hAnsi="Times New Roman" w:cs="Times New Roman"/>
          <w:sz w:val="28"/>
          <w:szCs w:val="28"/>
        </w:rPr>
        <w:t xml:space="preserve"> и их сущность.</w:t>
      </w:r>
    </w:p>
    <w:p w:rsidR="00560C3F" w:rsidRDefault="003D2A20" w:rsidP="00560C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методов планирования экономики</w:t>
      </w:r>
      <w:r w:rsidR="00560C3F" w:rsidRPr="00A07C50">
        <w:rPr>
          <w:rFonts w:ascii="Times New Roman" w:hAnsi="Times New Roman" w:cs="Times New Roman"/>
          <w:sz w:val="28"/>
          <w:szCs w:val="28"/>
        </w:rPr>
        <w:t>.</w:t>
      </w:r>
    </w:p>
    <w:p w:rsidR="003D2A20" w:rsidRPr="003D2A20" w:rsidRDefault="003D2A20" w:rsidP="003D2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планирования экономики. 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>Организация прогнозной и плановой работы.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>Сущность, виды и сфера использования экспертных оценок.</w:t>
      </w:r>
    </w:p>
    <w:p w:rsidR="00560C3F" w:rsidRDefault="00FA5F7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 xml:space="preserve"> Методы отбора экспертов</w:t>
      </w:r>
      <w:r w:rsidR="003D2A20">
        <w:rPr>
          <w:rFonts w:ascii="Times New Roman" w:hAnsi="Times New Roman" w:cs="Times New Roman"/>
          <w:sz w:val="28"/>
          <w:szCs w:val="28"/>
        </w:rPr>
        <w:t xml:space="preserve"> для формирования экспертной группы</w:t>
      </w:r>
      <w:r w:rsidR="00560C3F" w:rsidRPr="00A07C50">
        <w:rPr>
          <w:rFonts w:ascii="Times New Roman" w:hAnsi="Times New Roman" w:cs="Times New Roman"/>
          <w:sz w:val="28"/>
          <w:szCs w:val="28"/>
        </w:rPr>
        <w:t>.</w:t>
      </w:r>
    </w:p>
    <w:p w:rsidR="003D2A20" w:rsidRPr="00A07C50" w:rsidRDefault="003D2A2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коллективных экспертных методов прогнозирования.</w:t>
      </w:r>
    </w:p>
    <w:p w:rsidR="003D2A2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A20">
        <w:rPr>
          <w:rFonts w:ascii="Times New Roman" w:hAnsi="Times New Roman" w:cs="Times New Roman"/>
          <w:sz w:val="28"/>
          <w:szCs w:val="28"/>
        </w:rPr>
        <w:t>Способы обработ</w:t>
      </w:r>
      <w:r w:rsidR="003D2A20">
        <w:rPr>
          <w:rFonts w:ascii="Times New Roman" w:hAnsi="Times New Roman" w:cs="Times New Roman"/>
          <w:sz w:val="28"/>
          <w:szCs w:val="28"/>
        </w:rPr>
        <w:t>ки результатов опроса экспертов: виды, сущность</w:t>
      </w:r>
      <w:r w:rsidR="005915EF">
        <w:rPr>
          <w:rFonts w:ascii="Times New Roman" w:hAnsi="Times New Roman" w:cs="Times New Roman"/>
          <w:sz w:val="28"/>
          <w:szCs w:val="28"/>
        </w:rPr>
        <w:t>,</w:t>
      </w:r>
      <w:r w:rsidR="003D2A20">
        <w:rPr>
          <w:rFonts w:ascii="Times New Roman" w:hAnsi="Times New Roman" w:cs="Times New Roman"/>
          <w:sz w:val="28"/>
          <w:szCs w:val="28"/>
        </w:rPr>
        <w:t xml:space="preserve"> особенности использования.</w:t>
      </w:r>
    </w:p>
    <w:p w:rsidR="00FA5F70" w:rsidRPr="00A07C50" w:rsidRDefault="003D2A2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особенности использования м</w:t>
      </w:r>
      <w:r w:rsidR="00FA5F70" w:rsidRPr="00A07C50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5F70" w:rsidRPr="00A07C50">
        <w:rPr>
          <w:rFonts w:ascii="Times New Roman" w:hAnsi="Times New Roman" w:cs="Times New Roman"/>
          <w:sz w:val="28"/>
          <w:szCs w:val="28"/>
        </w:rPr>
        <w:t xml:space="preserve"> парных сравнений.</w:t>
      </w:r>
    </w:p>
    <w:p w:rsidR="00560C3F" w:rsidRPr="00A07C50" w:rsidRDefault="003D2A2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оценки</w:t>
      </w:r>
      <w:r w:rsidR="00560C3F" w:rsidRPr="00A07C50">
        <w:rPr>
          <w:rFonts w:ascii="Times New Roman" w:hAnsi="Times New Roman" w:cs="Times New Roman"/>
          <w:sz w:val="28"/>
          <w:szCs w:val="28"/>
        </w:rPr>
        <w:t xml:space="preserve"> согласованности мнений экспертов.</w:t>
      </w:r>
    </w:p>
    <w:p w:rsidR="00FA5F70" w:rsidRDefault="00A07C5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A5F70" w:rsidRPr="00A07C50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>
        <w:rPr>
          <w:rFonts w:ascii="Times New Roman" w:hAnsi="Times New Roman" w:cs="Times New Roman"/>
          <w:sz w:val="28"/>
          <w:szCs w:val="28"/>
        </w:rPr>
        <w:t>с использованием «дерева</w:t>
      </w:r>
      <w:r w:rsidR="00FA5F70" w:rsidRPr="00A07C50">
        <w:rPr>
          <w:rFonts w:ascii="Times New Roman" w:hAnsi="Times New Roman" w:cs="Times New Roman"/>
          <w:sz w:val="28"/>
          <w:szCs w:val="28"/>
        </w:rPr>
        <w:t xml:space="preserve"> целей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5F70" w:rsidRPr="00A07C50">
        <w:rPr>
          <w:rFonts w:ascii="Times New Roman" w:hAnsi="Times New Roman" w:cs="Times New Roman"/>
          <w:sz w:val="28"/>
          <w:szCs w:val="28"/>
        </w:rPr>
        <w:t>.</w:t>
      </w:r>
    </w:p>
    <w:p w:rsidR="003D2A20" w:rsidRPr="00A07C50" w:rsidRDefault="003D2A2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особенности применения </w:t>
      </w:r>
      <w:r w:rsidR="005915EF">
        <w:rPr>
          <w:rFonts w:ascii="Times New Roman" w:hAnsi="Times New Roman" w:cs="Times New Roman"/>
          <w:sz w:val="28"/>
          <w:szCs w:val="28"/>
        </w:rPr>
        <w:t xml:space="preserve">в прогнозировании </w:t>
      </w:r>
      <w:r>
        <w:rPr>
          <w:rFonts w:ascii="Times New Roman" w:hAnsi="Times New Roman" w:cs="Times New Roman"/>
          <w:sz w:val="28"/>
          <w:szCs w:val="28"/>
        </w:rPr>
        <w:t>методов морфологического анализа и написания сценария.</w:t>
      </w:r>
    </w:p>
    <w:p w:rsidR="00560C3F" w:rsidRPr="003D2A20" w:rsidRDefault="00A07C50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A20">
        <w:rPr>
          <w:rFonts w:ascii="Times New Roman" w:hAnsi="Times New Roman" w:cs="Times New Roman"/>
          <w:sz w:val="28"/>
          <w:szCs w:val="28"/>
        </w:rPr>
        <w:t xml:space="preserve"> Сущность и</w:t>
      </w:r>
      <w:r w:rsidR="00560C3F" w:rsidRPr="003D2A20">
        <w:rPr>
          <w:rFonts w:ascii="Times New Roman" w:hAnsi="Times New Roman" w:cs="Times New Roman"/>
          <w:sz w:val="28"/>
          <w:szCs w:val="28"/>
        </w:rPr>
        <w:t xml:space="preserve"> этапы разработки прогнозов </w:t>
      </w:r>
      <w:r w:rsidR="00A50E98">
        <w:rPr>
          <w:rFonts w:ascii="Times New Roman" w:hAnsi="Times New Roman" w:cs="Times New Roman"/>
          <w:sz w:val="28"/>
          <w:szCs w:val="28"/>
        </w:rPr>
        <w:t>по одиночному временному ряду.</w:t>
      </w:r>
    </w:p>
    <w:p w:rsidR="00A50E98" w:rsidRDefault="00A50E98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методов прогнозиро</w:t>
      </w:r>
      <w:r w:rsidR="005915EF">
        <w:rPr>
          <w:rFonts w:ascii="Times New Roman" w:hAnsi="Times New Roman" w:cs="Times New Roman"/>
          <w:sz w:val="28"/>
          <w:szCs w:val="28"/>
        </w:rPr>
        <w:t>вания по тренду: виды, сущность</w:t>
      </w:r>
      <w:r>
        <w:rPr>
          <w:rFonts w:ascii="Times New Roman" w:hAnsi="Times New Roman" w:cs="Times New Roman"/>
          <w:sz w:val="28"/>
          <w:szCs w:val="28"/>
        </w:rPr>
        <w:t>, особенности использования.</w:t>
      </w:r>
    </w:p>
    <w:p w:rsidR="00560C3F" w:rsidRPr="00A50E98" w:rsidRDefault="004C424B" w:rsidP="00A5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>Довери</w:t>
      </w:r>
      <w:r w:rsidR="00A07C50">
        <w:rPr>
          <w:rFonts w:ascii="Times New Roman" w:hAnsi="Times New Roman" w:cs="Times New Roman"/>
          <w:sz w:val="28"/>
          <w:szCs w:val="28"/>
        </w:rPr>
        <w:t xml:space="preserve">тельная зона прогноза: </w:t>
      </w:r>
      <w:r w:rsidR="00A50E98">
        <w:rPr>
          <w:rFonts w:ascii="Times New Roman" w:hAnsi="Times New Roman" w:cs="Times New Roman"/>
          <w:sz w:val="28"/>
          <w:szCs w:val="28"/>
        </w:rPr>
        <w:t xml:space="preserve">сущность, </w:t>
      </w:r>
      <w:r w:rsidR="00A07C50">
        <w:rPr>
          <w:rFonts w:ascii="Times New Roman" w:hAnsi="Times New Roman" w:cs="Times New Roman"/>
          <w:sz w:val="28"/>
          <w:szCs w:val="28"/>
        </w:rPr>
        <w:t>значение</w:t>
      </w:r>
      <w:r w:rsidR="00A50E98">
        <w:rPr>
          <w:rFonts w:ascii="Times New Roman" w:hAnsi="Times New Roman" w:cs="Times New Roman"/>
          <w:sz w:val="28"/>
          <w:szCs w:val="28"/>
        </w:rPr>
        <w:t>, вид границ доверительной зоны.</w:t>
      </w:r>
    </w:p>
    <w:p w:rsidR="00560C3F" w:rsidRPr="00A07C50" w:rsidRDefault="00A50E98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</w:t>
      </w:r>
      <w:r w:rsidR="00560C3F" w:rsidRPr="00A07C50">
        <w:rPr>
          <w:rFonts w:ascii="Times New Roman" w:hAnsi="Times New Roman" w:cs="Times New Roman"/>
          <w:sz w:val="28"/>
          <w:szCs w:val="28"/>
        </w:rPr>
        <w:t>рогнозировани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60C3F" w:rsidRPr="00A07C50">
        <w:rPr>
          <w:rFonts w:ascii="Times New Roman" w:hAnsi="Times New Roman" w:cs="Times New Roman"/>
          <w:sz w:val="28"/>
          <w:szCs w:val="28"/>
        </w:rPr>
        <w:t xml:space="preserve"> по корреляционно-регрессионным моделям.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 xml:space="preserve">Методы прогнозирования </w:t>
      </w:r>
      <w:r w:rsidR="00A07C50">
        <w:rPr>
          <w:rFonts w:ascii="Times New Roman" w:hAnsi="Times New Roman" w:cs="Times New Roman"/>
          <w:sz w:val="28"/>
          <w:szCs w:val="28"/>
        </w:rPr>
        <w:t>ВВП</w:t>
      </w:r>
      <w:r w:rsidRPr="00A07C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C3F" w:rsidRPr="00A07C50" w:rsidRDefault="00A50E98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экономики: виды и показатели оценки</w:t>
      </w:r>
      <w:r w:rsidR="00560C3F" w:rsidRPr="00A07C50">
        <w:rPr>
          <w:rFonts w:ascii="Times New Roman" w:hAnsi="Times New Roman" w:cs="Times New Roman"/>
          <w:sz w:val="28"/>
          <w:szCs w:val="28"/>
        </w:rPr>
        <w:t>.</w:t>
      </w:r>
    </w:p>
    <w:p w:rsidR="00560C3F" w:rsidRPr="00A07C50" w:rsidRDefault="00A50E98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обоснования </w:t>
      </w:r>
      <w:r w:rsidR="00560C3F" w:rsidRPr="00A07C50">
        <w:rPr>
          <w:rFonts w:ascii="Times New Roman" w:hAnsi="Times New Roman" w:cs="Times New Roman"/>
          <w:sz w:val="28"/>
          <w:szCs w:val="28"/>
        </w:rPr>
        <w:t>цены товара</w:t>
      </w:r>
      <w:r>
        <w:rPr>
          <w:rFonts w:ascii="Times New Roman" w:hAnsi="Times New Roman" w:cs="Times New Roman"/>
          <w:sz w:val="28"/>
          <w:szCs w:val="28"/>
        </w:rPr>
        <w:t xml:space="preserve"> в прогнозном периоде</w:t>
      </w:r>
      <w:r w:rsidR="00560C3F" w:rsidRPr="00A07C50">
        <w:rPr>
          <w:rFonts w:ascii="Times New Roman" w:hAnsi="Times New Roman" w:cs="Times New Roman"/>
          <w:sz w:val="28"/>
          <w:szCs w:val="28"/>
        </w:rPr>
        <w:t>.</w:t>
      </w:r>
    </w:p>
    <w:p w:rsidR="007D66C4" w:rsidRPr="005915EF" w:rsidRDefault="00560C3F" w:rsidP="00591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lastRenderedPageBreak/>
        <w:t>Особенности прогнозирования инфляции.</w:t>
      </w:r>
    </w:p>
    <w:p w:rsidR="00560C3F" w:rsidRPr="00A50E98" w:rsidRDefault="00A50E98" w:rsidP="00A5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и планирование трудовых ресурсов: значение, направления, особенности расчетов. Содержание сводного баланса трудовых ресурсов.</w:t>
      </w:r>
      <w:r w:rsidR="00560C3F" w:rsidRPr="00A0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>По</w:t>
      </w:r>
      <w:r w:rsidR="00A50E98">
        <w:rPr>
          <w:rFonts w:ascii="Times New Roman" w:hAnsi="Times New Roman" w:cs="Times New Roman"/>
          <w:sz w:val="28"/>
          <w:szCs w:val="28"/>
        </w:rPr>
        <w:t>казатели, параметры и характеристики потребительского рынка.</w:t>
      </w:r>
      <w:r w:rsidRPr="00A07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0C3F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>Виды и особенности использования различных методов прогнозирования спроса.</w:t>
      </w:r>
    </w:p>
    <w:p w:rsidR="00A50E98" w:rsidRPr="00A07C50" w:rsidRDefault="00A50E98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балансового метода прогнозирования товарных ресурсов. Виды </w:t>
      </w:r>
      <w:r w:rsidR="005915EF">
        <w:rPr>
          <w:rFonts w:ascii="Times New Roman" w:hAnsi="Times New Roman" w:cs="Times New Roman"/>
          <w:sz w:val="28"/>
          <w:szCs w:val="28"/>
        </w:rPr>
        <w:t xml:space="preserve">товарных </w:t>
      </w:r>
      <w:r>
        <w:rPr>
          <w:rFonts w:ascii="Times New Roman" w:hAnsi="Times New Roman" w:cs="Times New Roman"/>
          <w:sz w:val="28"/>
          <w:szCs w:val="28"/>
        </w:rPr>
        <w:t>балансов.</w:t>
      </w:r>
    </w:p>
    <w:p w:rsidR="00A50E98" w:rsidRDefault="00A50E98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прогнозирования и планирования внешнеэкономических связей.</w:t>
      </w:r>
    </w:p>
    <w:p w:rsidR="00560C3F" w:rsidRPr="00A07C50" w:rsidRDefault="00A50E98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C3F" w:rsidRPr="00A07C50">
        <w:rPr>
          <w:rFonts w:ascii="Times New Roman" w:hAnsi="Times New Roman" w:cs="Times New Roman"/>
          <w:sz w:val="28"/>
          <w:szCs w:val="28"/>
        </w:rPr>
        <w:t>Методы прогнозирования и планирования п</w:t>
      </w:r>
      <w:r w:rsidR="00AA0594" w:rsidRPr="00A07C50">
        <w:rPr>
          <w:rFonts w:ascii="Times New Roman" w:hAnsi="Times New Roman" w:cs="Times New Roman"/>
          <w:sz w:val="28"/>
          <w:szCs w:val="28"/>
        </w:rPr>
        <w:t>отребности в материально-техниче</w:t>
      </w:r>
      <w:r w:rsidR="00560C3F" w:rsidRPr="00A07C50">
        <w:rPr>
          <w:rFonts w:ascii="Times New Roman" w:hAnsi="Times New Roman" w:cs="Times New Roman"/>
          <w:sz w:val="28"/>
          <w:szCs w:val="28"/>
        </w:rPr>
        <w:t>ских ресурсах на макр</w:t>
      </w:r>
      <w:proofErr w:type="gramStart"/>
      <w:r w:rsidR="00560C3F" w:rsidRPr="00A07C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0C3F" w:rsidRPr="00A07C50">
        <w:rPr>
          <w:rFonts w:ascii="Times New Roman" w:hAnsi="Times New Roman" w:cs="Times New Roman"/>
          <w:sz w:val="28"/>
          <w:szCs w:val="28"/>
        </w:rPr>
        <w:t xml:space="preserve"> и микроуровнях. </w:t>
      </w:r>
    </w:p>
    <w:p w:rsidR="00560C3F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A50E98">
        <w:rPr>
          <w:rFonts w:ascii="Times New Roman" w:hAnsi="Times New Roman" w:cs="Times New Roman"/>
          <w:sz w:val="28"/>
          <w:szCs w:val="28"/>
        </w:rPr>
        <w:t xml:space="preserve">прогнозирования и планирования поставок товаров для </w:t>
      </w:r>
      <w:r w:rsidRPr="00A07C5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A50E98">
        <w:rPr>
          <w:rFonts w:ascii="Times New Roman" w:hAnsi="Times New Roman" w:cs="Times New Roman"/>
          <w:sz w:val="28"/>
          <w:szCs w:val="28"/>
        </w:rPr>
        <w:t>нужд</w:t>
      </w:r>
      <w:r w:rsidRPr="00A07C50">
        <w:rPr>
          <w:rFonts w:ascii="Times New Roman" w:hAnsi="Times New Roman" w:cs="Times New Roman"/>
          <w:sz w:val="28"/>
          <w:szCs w:val="28"/>
        </w:rPr>
        <w:t>.</w:t>
      </w:r>
    </w:p>
    <w:p w:rsidR="00A50E98" w:rsidRDefault="00A50E98" w:rsidP="00A5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392AD4">
        <w:rPr>
          <w:rFonts w:ascii="Times New Roman" w:hAnsi="Times New Roman" w:cs="Times New Roman"/>
          <w:sz w:val="28"/>
          <w:szCs w:val="28"/>
        </w:rPr>
        <w:t xml:space="preserve">и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прогнозирования и планирования </w:t>
      </w:r>
      <w:r w:rsidR="00392AD4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E98" w:rsidRPr="00A50E98" w:rsidRDefault="00392AD4" w:rsidP="00A5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0E98">
        <w:rPr>
          <w:rFonts w:ascii="Times New Roman" w:hAnsi="Times New Roman" w:cs="Times New Roman"/>
          <w:sz w:val="28"/>
          <w:szCs w:val="28"/>
        </w:rPr>
        <w:t xml:space="preserve">собенности прогнозирования </w:t>
      </w:r>
      <w:r w:rsidR="005915EF">
        <w:rPr>
          <w:rFonts w:ascii="Times New Roman" w:hAnsi="Times New Roman" w:cs="Times New Roman"/>
          <w:sz w:val="28"/>
          <w:szCs w:val="28"/>
        </w:rPr>
        <w:t xml:space="preserve">и планирования </w:t>
      </w:r>
      <w:r w:rsidR="00A50E98">
        <w:rPr>
          <w:rFonts w:ascii="Times New Roman" w:hAnsi="Times New Roman" w:cs="Times New Roman"/>
          <w:sz w:val="28"/>
          <w:szCs w:val="28"/>
        </w:rPr>
        <w:t>финансов</w:t>
      </w:r>
      <w:r w:rsidR="005915EF">
        <w:rPr>
          <w:rFonts w:ascii="Times New Roman" w:hAnsi="Times New Roman" w:cs="Times New Roman"/>
          <w:sz w:val="28"/>
          <w:szCs w:val="28"/>
        </w:rPr>
        <w:t xml:space="preserve"> на макроуровне</w:t>
      </w:r>
      <w:r w:rsidR="00A50E98">
        <w:rPr>
          <w:rFonts w:ascii="Times New Roman" w:hAnsi="Times New Roman" w:cs="Times New Roman"/>
          <w:sz w:val="28"/>
          <w:szCs w:val="28"/>
        </w:rPr>
        <w:t>.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 xml:space="preserve">Значение, особенности и направления прогнозирования и планирования функционирования транспорта. 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 xml:space="preserve">Особенности прогнозирования и планирования сферы </w:t>
      </w:r>
      <w:r w:rsidR="00392AD4">
        <w:rPr>
          <w:rFonts w:ascii="Times New Roman" w:hAnsi="Times New Roman" w:cs="Times New Roman"/>
          <w:sz w:val="28"/>
          <w:szCs w:val="28"/>
        </w:rPr>
        <w:t>промышленного производства.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 xml:space="preserve">Значение, направления и методы прогнозирования и планирования регионов. </w:t>
      </w:r>
    </w:p>
    <w:p w:rsidR="00560C3F" w:rsidRPr="00A07C50" w:rsidRDefault="00560C3F" w:rsidP="00560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7C50">
        <w:rPr>
          <w:rFonts w:ascii="Times New Roman" w:hAnsi="Times New Roman" w:cs="Times New Roman"/>
          <w:sz w:val="28"/>
          <w:szCs w:val="28"/>
        </w:rPr>
        <w:t>Понятие, особенности и перспективы функционирования СЭЗ.</w:t>
      </w:r>
    </w:p>
    <w:p w:rsidR="00560C3F" w:rsidRPr="00A07C50" w:rsidRDefault="00560C3F" w:rsidP="00560C3F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3F" w:rsidRPr="00A07C50" w:rsidRDefault="00560C3F" w:rsidP="00560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C3F" w:rsidRPr="00A07C50" w:rsidRDefault="00560C3F" w:rsidP="00560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C3F" w:rsidRPr="00A07C50" w:rsidRDefault="00560C3F" w:rsidP="00560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5B5" w:rsidRPr="00A07C50" w:rsidRDefault="00D525B5">
      <w:pPr>
        <w:rPr>
          <w:rFonts w:ascii="Times New Roman" w:hAnsi="Times New Roman" w:cs="Times New Roman"/>
          <w:sz w:val="28"/>
          <w:szCs w:val="28"/>
        </w:rPr>
      </w:pPr>
    </w:p>
    <w:p w:rsidR="00640A9C" w:rsidRPr="00A07C50" w:rsidRDefault="00640A9C">
      <w:pPr>
        <w:rPr>
          <w:rFonts w:ascii="Times New Roman" w:hAnsi="Times New Roman" w:cs="Times New Roman"/>
          <w:sz w:val="28"/>
          <w:szCs w:val="28"/>
        </w:rPr>
      </w:pPr>
    </w:p>
    <w:p w:rsidR="00640A9C" w:rsidRPr="00A07C50" w:rsidRDefault="00640A9C">
      <w:pPr>
        <w:rPr>
          <w:rFonts w:ascii="Times New Roman" w:hAnsi="Times New Roman" w:cs="Times New Roman"/>
          <w:sz w:val="28"/>
          <w:szCs w:val="28"/>
        </w:rPr>
      </w:pPr>
    </w:p>
    <w:p w:rsidR="00640A9C" w:rsidRPr="00A07C50" w:rsidRDefault="00640A9C">
      <w:pPr>
        <w:rPr>
          <w:rFonts w:ascii="Times New Roman" w:hAnsi="Times New Roman" w:cs="Times New Roman"/>
          <w:sz w:val="28"/>
          <w:szCs w:val="28"/>
        </w:rPr>
      </w:pPr>
    </w:p>
    <w:p w:rsidR="00640A9C" w:rsidRPr="00A07C50" w:rsidRDefault="00640A9C">
      <w:pPr>
        <w:rPr>
          <w:rFonts w:ascii="Times New Roman" w:hAnsi="Times New Roman" w:cs="Times New Roman"/>
          <w:sz w:val="28"/>
          <w:szCs w:val="28"/>
        </w:rPr>
      </w:pPr>
    </w:p>
    <w:sectPr w:rsidR="00640A9C" w:rsidRPr="00A07C50" w:rsidSect="00BB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61A"/>
    <w:multiLevelType w:val="hybridMultilevel"/>
    <w:tmpl w:val="193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C65"/>
    <w:multiLevelType w:val="hybridMultilevel"/>
    <w:tmpl w:val="32AEAB98"/>
    <w:lvl w:ilvl="0" w:tplc="D2884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7476A1"/>
    <w:multiLevelType w:val="hybridMultilevel"/>
    <w:tmpl w:val="14FA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0EA"/>
    <w:multiLevelType w:val="hybridMultilevel"/>
    <w:tmpl w:val="8B748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5DF6"/>
    <w:multiLevelType w:val="hybridMultilevel"/>
    <w:tmpl w:val="5CA22DF8"/>
    <w:lvl w:ilvl="0" w:tplc="81505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E80865"/>
    <w:multiLevelType w:val="hybridMultilevel"/>
    <w:tmpl w:val="43EC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34AF"/>
    <w:multiLevelType w:val="hybridMultilevel"/>
    <w:tmpl w:val="E08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C13A3"/>
    <w:multiLevelType w:val="hybridMultilevel"/>
    <w:tmpl w:val="E86C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16C7C"/>
    <w:multiLevelType w:val="hybridMultilevel"/>
    <w:tmpl w:val="1F6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4738C"/>
    <w:multiLevelType w:val="hybridMultilevel"/>
    <w:tmpl w:val="EF42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55B2"/>
    <w:multiLevelType w:val="hybridMultilevel"/>
    <w:tmpl w:val="85BE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141CC"/>
    <w:multiLevelType w:val="hybridMultilevel"/>
    <w:tmpl w:val="BBD2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3E82"/>
    <w:multiLevelType w:val="hybridMultilevel"/>
    <w:tmpl w:val="8B7485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924E5"/>
    <w:multiLevelType w:val="hybridMultilevel"/>
    <w:tmpl w:val="974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C7E"/>
    <w:multiLevelType w:val="hybridMultilevel"/>
    <w:tmpl w:val="AA6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257D"/>
    <w:multiLevelType w:val="hybridMultilevel"/>
    <w:tmpl w:val="01EC19EA"/>
    <w:lvl w:ilvl="0" w:tplc="832482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A337344"/>
    <w:multiLevelType w:val="hybridMultilevel"/>
    <w:tmpl w:val="E0CEC9A0"/>
    <w:lvl w:ilvl="0" w:tplc="D2E8AB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B2123F4"/>
    <w:multiLevelType w:val="hybridMultilevel"/>
    <w:tmpl w:val="D5D8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612EC"/>
    <w:multiLevelType w:val="hybridMultilevel"/>
    <w:tmpl w:val="297CE7EC"/>
    <w:lvl w:ilvl="0" w:tplc="EE7488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2428E7"/>
    <w:multiLevelType w:val="hybridMultilevel"/>
    <w:tmpl w:val="1700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847A0"/>
    <w:multiLevelType w:val="hybridMultilevel"/>
    <w:tmpl w:val="6B3432E4"/>
    <w:lvl w:ilvl="0" w:tplc="D4BCC8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C75A67"/>
    <w:multiLevelType w:val="hybridMultilevel"/>
    <w:tmpl w:val="C170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A4319"/>
    <w:multiLevelType w:val="hybridMultilevel"/>
    <w:tmpl w:val="31362CD2"/>
    <w:lvl w:ilvl="0" w:tplc="94BA1C1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85A705E"/>
    <w:multiLevelType w:val="hybridMultilevel"/>
    <w:tmpl w:val="8C88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57AA8"/>
    <w:multiLevelType w:val="hybridMultilevel"/>
    <w:tmpl w:val="506A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4F25"/>
    <w:multiLevelType w:val="hybridMultilevel"/>
    <w:tmpl w:val="8B748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8713F"/>
    <w:multiLevelType w:val="hybridMultilevel"/>
    <w:tmpl w:val="E9E230DE"/>
    <w:lvl w:ilvl="0" w:tplc="9B9AC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291809"/>
    <w:multiLevelType w:val="hybridMultilevel"/>
    <w:tmpl w:val="9B8E3330"/>
    <w:lvl w:ilvl="0" w:tplc="52504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7374D4"/>
    <w:multiLevelType w:val="hybridMultilevel"/>
    <w:tmpl w:val="202A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B2812"/>
    <w:multiLevelType w:val="hybridMultilevel"/>
    <w:tmpl w:val="B8E0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74399"/>
    <w:multiLevelType w:val="hybridMultilevel"/>
    <w:tmpl w:val="94D40BA4"/>
    <w:lvl w:ilvl="0" w:tplc="7E12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B5D4C25"/>
    <w:multiLevelType w:val="hybridMultilevel"/>
    <w:tmpl w:val="86F60A0A"/>
    <w:lvl w:ilvl="0" w:tplc="C0B0B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6A2907"/>
    <w:multiLevelType w:val="hybridMultilevel"/>
    <w:tmpl w:val="BCC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630A2"/>
    <w:multiLevelType w:val="hybridMultilevel"/>
    <w:tmpl w:val="AB2E7438"/>
    <w:lvl w:ilvl="0" w:tplc="706C6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503E1D"/>
    <w:multiLevelType w:val="hybridMultilevel"/>
    <w:tmpl w:val="AF2E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74ADC"/>
    <w:multiLevelType w:val="hybridMultilevel"/>
    <w:tmpl w:val="E21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A1B3F"/>
    <w:multiLevelType w:val="hybridMultilevel"/>
    <w:tmpl w:val="90269490"/>
    <w:lvl w:ilvl="0" w:tplc="0570E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A96336"/>
    <w:multiLevelType w:val="hybridMultilevel"/>
    <w:tmpl w:val="8B7485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508DD"/>
    <w:multiLevelType w:val="hybridMultilevel"/>
    <w:tmpl w:val="3230B850"/>
    <w:lvl w:ilvl="0" w:tplc="E07ED6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312FD8"/>
    <w:multiLevelType w:val="hybridMultilevel"/>
    <w:tmpl w:val="F914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C00FE"/>
    <w:multiLevelType w:val="hybridMultilevel"/>
    <w:tmpl w:val="7A5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C0ABF"/>
    <w:multiLevelType w:val="hybridMultilevel"/>
    <w:tmpl w:val="0E82F79E"/>
    <w:lvl w:ilvl="0" w:tplc="58FC55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3714A"/>
    <w:multiLevelType w:val="hybridMultilevel"/>
    <w:tmpl w:val="A73A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601FF"/>
    <w:multiLevelType w:val="hybridMultilevel"/>
    <w:tmpl w:val="480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9241F"/>
    <w:multiLevelType w:val="hybridMultilevel"/>
    <w:tmpl w:val="C2BE6D10"/>
    <w:lvl w:ilvl="0" w:tplc="29564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21"/>
  </w:num>
  <w:num w:numId="5">
    <w:abstractNumId w:val="5"/>
  </w:num>
  <w:num w:numId="6">
    <w:abstractNumId w:val="24"/>
  </w:num>
  <w:num w:numId="7">
    <w:abstractNumId w:val="19"/>
  </w:num>
  <w:num w:numId="8">
    <w:abstractNumId w:val="6"/>
  </w:num>
  <w:num w:numId="9">
    <w:abstractNumId w:val="43"/>
  </w:num>
  <w:num w:numId="10">
    <w:abstractNumId w:val="14"/>
  </w:num>
  <w:num w:numId="11">
    <w:abstractNumId w:val="9"/>
  </w:num>
  <w:num w:numId="12">
    <w:abstractNumId w:val="42"/>
  </w:num>
  <w:num w:numId="13">
    <w:abstractNumId w:val="23"/>
  </w:num>
  <w:num w:numId="14">
    <w:abstractNumId w:val="11"/>
  </w:num>
  <w:num w:numId="15">
    <w:abstractNumId w:val="7"/>
  </w:num>
  <w:num w:numId="16">
    <w:abstractNumId w:val="41"/>
  </w:num>
  <w:num w:numId="17">
    <w:abstractNumId w:val="0"/>
  </w:num>
  <w:num w:numId="18">
    <w:abstractNumId w:val="3"/>
  </w:num>
  <w:num w:numId="19">
    <w:abstractNumId w:val="25"/>
  </w:num>
  <w:num w:numId="20">
    <w:abstractNumId w:val="37"/>
  </w:num>
  <w:num w:numId="21">
    <w:abstractNumId w:val="30"/>
  </w:num>
  <w:num w:numId="22">
    <w:abstractNumId w:val="15"/>
  </w:num>
  <w:num w:numId="23">
    <w:abstractNumId w:val="28"/>
  </w:num>
  <w:num w:numId="24">
    <w:abstractNumId w:val="35"/>
  </w:num>
  <w:num w:numId="25">
    <w:abstractNumId w:val="10"/>
  </w:num>
  <w:num w:numId="26">
    <w:abstractNumId w:val="27"/>
  </w:num>
  <w:num w:numId="27">
    <w:abstractNumId w:val="40"/>
  </w:num>
  <w:num w:numId="28">
    <w:abstractNumId w:val="38"/>
  </w:num>
  <w:num w:numId="29">
    <w:abstractNumId w:val="26"/>
  </w:num>
  <w:num w:numId="30">
    <w:abstractNumId w:val="20"/>
  </w:num>
  <w:num w:numId="31">
    <w:abstractNumId w:val="44"/>
  </w:num>
  <w:num w:numId="32">
    <w:abstractNumId w:val="4"/>
  </w:num>
  <w:num w:numId="33">
    <w:abstractNumId w:val="31"/>
  </w:num>
  <w:num w:numId="34">
    <w:abstractNumId w:val="36"/>
  </w:num>
  <w:num w:numId="35">
    <w:abstractNumId w:val="1"/>
  </w:num>
  <w:num w:numId="36">
    <w:abstractNumId w:val="33"/>
  </w:num>
  <w:num w:numId="37">
    <w:abstractNumId w:val="22"/>
  </w:num>
  <w:num w:numId="38">
    <w:abstractNumId w:val="39"/>
  </w:num>
  <w:num w:numId="39">
    <w:abstractNumId w:val="29"/>
  </w:num>
  <w:num w:numId="40">
    <w:abstractNumId w:val="2"/>
  </w:num>
  <w:num w:numId="41">
    <w:abstractNumId w:val="16"/>
  </w:num>
  <w:num w:numId="42">
    <w:abstractNumId w:val="34"/>
  </w:num>
  <w:num w:numId="43">
    <w:abstractNumId w:val="32"/>
  </w:num>
  <w:num w:numId="44">
    <w:abstractNumId w:val="18"/>
  </w:num>
  <w:num w:numId="45">
    <w:abstractNumId w:val="1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C3F"/>
    <w:rsid w:val="00032BB1"/>
    <w:rsid w:val="000941B4"/>
    <w:rsid w:val="00192FF5"/>
    <w:rsid w:val="001A58B2"/>
    <w:rsid w:val="0022635F"/>
    <w:rsid w:val="00235128"/>
    <w:rsid w:val="0028724B"/>
    <w:rsid w:val="00392AD4"/>
    <w:rsid w:val="003D2A20"/>
    <w:rsid w:val="004921FD"/>
    <w:rsid w:val="004C424B"/>
    <w:rsid w:val="00560C3F"/>
    <w:rsid w:val="005915EF"/>
    <w:rsid w:val="005A0AE9"/>
    <w:rsid w:val="00640A9C"/>
    <w:rsid w:val="006B7CBC"/>
    <w:rsid w:val="007D66C4"/>
    <w:rsid w:val="009470DF"/>
    <w:rsid w:val="009753DE"/>
    <w:rsid w:val="009B2C58"/>
    <w:rsid w:val="009F3578"/>
    <w:rsid w:val="00A07C50"/>
    <w:rsid w:val="00A50E98"/>
    <w:rsid w:val="00AA0594"/>
    <w:rsid w:val="00BB353C"/>
    <w:rsid w:val="00BB5E6C"/>
    <w:rsid w:val="00C16128"/>
    <w:rsid w:val="00C174E4"/>
    <w:rsid w:val="00C363C2"/>
    <w:rsid w:val="00CC7A28"/>
    <w:rsid w:val="00D16E95"/>
    <w:rsid w:val="00D525B5"/>
    <w:rsid w:val="00D75551"/>
    <w:rsid w:val="00D80672"/>
    <w:rsid w:val="00D86259"/>
    <w:rsid w:val="00EA3630"/>
    <w:rsid w:val="00F91978"/>
    <w:rsid w:val="00F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460D28-66BC-455C-9856-3ECE5053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Соколова Марина Александровна</cp:lastModifiedBy>
  <cp:revision>2</cp:revision>
  <cp:lastPrinted>2009-06-11T18:40:00Z</cp:lastPrinted>
  <dcterms:created xsi:type="dcterms:W3CDTF">2020-06-08T10:02:00Z</dcterms:created>
  <dcterms:modified xsi:type="dcterms:W3CDTF">2020-06-08T10:02:00Z</dcterms:modified>
</cp:coreProperties>
</file>