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92BE" w14:textId="33E389A7" w:rsidR="00840276" w:rsidRPr="005F2E8F" w:rsidRDefault="00A57EFC" w:rsidP="006C42B6">
      <w:pPr>
        <w:spacing w:after="0" w:line="240" w:lineRule="auto"/>
        <w:ind w:left="-142" w:right="-426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E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14:paraId="1278F7F6" w14:textId="77777777" w:rsidR="00A57EFC" w:rsidRPr="005F2E8F" w:rsidRDefault="00840276" w:rsidP="006C42B6">
      <w:pPr>
        <w:spacing w:after="0" w:line="240" w:lineRule="auto"/>
        <w:ind w:left="-142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 xml:space="preserve"> к экзамену по дисциплине “Денежное </w:t>
      </w:r>
      <w:r w:rsidR="00A57EFC" w:rsidRPr="005F2E8F">
        <w:rPr>
          <w:rFonts w:ascii="Times New Roman" w:hAnsi="Times New Roman" w:cs="Times New Roman"/>
          <w:sz w:val="28"/>
          <w:szCs w:val="28"/>
        </w:rPr>
        <w:t xml:space="preserve">обращение и кредит”, </w:t>
      </w:r>
    </w:p>
    <w:p w14:paraId="7BC42E3C" w14:textId="15A0E23E" w:rsidR="00E0204E" w:rsidRPr="005F2E8F" w:rsidRDefault="00A57EFC" w:rsidP="006C42B6">
      <w:pPr>
        <w:spacing w:after="0" w:line="240" w:lineRule="auto"/>
        <w:ind w:left="-142" w:right="-42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F2E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2E8F">
        <w:rPr>
          <w:rFonts w:ascii="Times New Roman" w:hAnsi="Times New Roman" w:cs="Times New Roman"/>
          <w:sz w:val="28"/>
          <w:szCs w:val="28"/>
        </w:rPr>
        <w:t xml:space="preserve"> Деятельность центральных банков” (Фк-27)</w:t>
      </w:r>
    </w:p>
    <w:p w14:paraId="769857AD" w14:textId="77777777" w:rsidR="00A57EFC" w:rsidRPr="005F2E8F" w:rsidRDefault="00A57EFC" w:rsidP="006C42B6">
      <w:pPr>
        <w:spacing w:after="0" w:line="240" w:lineRule="auto"/>
        <w:ind w:left="-142" w:right="-426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4626EBC" w14:textId="471334C3" w:rsidR="00A57EFC" w:rsidRPr="005F2E8F" w:rsidRDefault="00A57EFC" w:rsidP="006C42B6">
      <w:pPr>
        <w:pStyle w:val="a5"/>
        <w:numPr>
          <w:ilvl w:val="0"/>
          <w:numId w:val="1"/>
        </w:numPr>
        <w:spacing w:after="0" w:line="240" w:lineRule="auto"/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Исторические аспекты возникновения центральных банков.</w:t>
      </w:r>
    </w:p>
    <w:p w14:paraId="46DC060A" w14:textId="0E106AD8" w:rsidR="00A57EFC" w:rsidRPr="005F2E8F" w:rsidRDefault="00A57EFC" w:rsidP="006C42B6">
      <w:pPr>
        <w:pStyle w:val="a5"/>
        <w:numPr>
          <w:ilvl w:val="0"/>
          <w:numId w:val="1"/>
        </w:numPr>
        <w:spacing w:after="0" w:line="240" w:lineRule="auto"/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Статус, задачи и функции центрального банка.</w:t>
      </w:r>
    </w:p>
    <w:p w14:paraId="26DFAB40" w14:textId="227A1721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 xml:space="preserve">Независимость и </w:t>
      </w:r>
      <w:proofErr w:type="spellStart"/>
      <w:r w:rsidRPr="005F2E8F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5F2E8F">
        <w:rPr>
          <w:rFonts w:ascii="Times New Roman" w:hAnsi="Times New Roman" w:cs="Times New Roman"/>
          <w:sz w:val="28"/>
          <w:szCs w:val="28"/>
        </w:rPr>
        <w:t xml:space="preserve"> как неотъемлемые признаки деятельности центрального банка.</w:t>
      </w:r>
    </w:p>
    <w:p w14:paraId="40D60F86" w14:textId="709829E0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Правовые основы деятельности и юридический статус Национального банка.</w:t>
      </w:r>
    </w:p>
    <w:p w14:paraId="188B5ED4" w14:textId="1E0D47AD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Экономические основы деятельности Национального банка.</w:t>
      </w:r>
    </w:p>
    <w:p w14:paraId="7E837968" w14:textId="50BC8881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Организационная структура Национального банка Республики Беларусь.</w:t>
      </w:r>
    </w:p>
    <w:p w14:paraId="6BCD9B1F" w14:textId="1029F285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Цели и задачи деятельности НБ РБ.</w:t>
      </w:r>
    </w:p>
    <w:p w14:paraId="34499024" w14:textId="1D999F60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Функции</w:t>
      </w:r>
      <w:proofErr w:type="gramStart"/>
      <w:r w:rsidRPr="005F2E8F">
        <w:rPr>
          <w:rFonts w:ascii="Times New Roman" w:hAnsi="Times New Roman" w:cs="Times New Roman"/>
          <w:sz w:val="28"/>
          <w:szCs w:val="28"/>
        </w:rPr>
        <w:t xml:space="preserve"> </w:t>
      </w:r>
      <w:r w:rsidR="00324970" w:rsidRPr="005F2E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2E8F">
        <w:rPr>
          <w:rFonts w:ascii="Times New Roman" w:hAnsi="Times New Roman" w:cs="Times New Roman"/>
          <w:sz w:val="28"/>
          <w:szCs w:val="28"/>
        </w:rPr>
        <w:t>и операции НБ РБ.</w:t>
      </w:r>
    </w:p>
    <w:p w14:paraId="3ED6DAD9" w14:textId="0F30B3F3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Взаимодействие Национального банка с правительством и другими государственными органами.</w:t>
      </w:r>
    </w:p>
    <w:p w14:paraId="5A742651" w14:textId="336C97A5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Организация эмиссионной деятельности банка.</w:t>
      </w:r>
    </w:p>
    <w:p w14:paraId="680270F4" w14:textId="358D3BC5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Денежная масса и её структура.</w:t>
      </w:r>
    </w:p>
    <w:p w14:paraId="063AC318" w14:textId="1FF8CE37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Особенности денежного обращения на различных этапах экономического развития.</w:t>
      </w:r>
    </w:p>
    <w:p w14:paraId="049695AD" w14:textId="2F6A9C29" w:rsidR="00A57EFC" w:rsidRPr="005F2E8F" w:rsidRDefault="00A57EFC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Сущность, факторы развития последствия инфляции.</w:t>
      </w:r>
    </w:p>
    <w:p w14:paraId="27F5A770" w14:textId="1B09E380" w:rsidR="00A57EFC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Роль Национального банка в антиинфляционной политике государства.</w:t>
      </w:r>
    </w:p>
    <w:p w14:paraId="65696A22" w14:textId="6AAA1D83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Сущность, принципы и типы денежно-кредитной политики.</w:t>
      </w:r>
    </w:p>
    <w:p w14:paraId="1B3B1E48" w14:textId="59DE7049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Иерархия целей денежно-кредитной политики.</w:t>
      </w:r>
    </w:p>
    <w:p w14:paraId="45868B4B" w14:textId="0F799F1E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Характеристика монетарных режимов.</w:t>
      </w:r>
    </w:p>
    <w:p w14:paraId="47D9F201" w14:textId="03475539" w:rsidR="00324970" w:rsidRPr="005F2E8F" w:rsidRDefault="00324970" w:rsidP="006C42B6">
      <w:pPr>
        <w:pStyle w:val="a5"/>
        <w:numPr>
          <w:ilvl w:val="0"/>
          <w:numId w:val="1"/>
        </w:numPr>
        <w:ind w:left="709" w:righ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Этапы разработки и реализации основных направлений денежно-кредитной политики Республики Беларусь.</w:t>
      </w:r>
    </w:p>
    <w:p w14:paraId="629D17D7" w14:textId="2AD8FB3B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Субъекты, объекты и механизм денежно-кредитного регулирования.</w:t>
      </w:r>
    </w:p>
    <w:p w14:paraId="612AC30D" w14:textId="065E8CB1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Классификация методов и инструментов денежно-кредитной политики.</w:t>
      </w:r>
    </w:p>
    <w:p w14:paraId="74480C7C" w14:textId="4F5068BE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Взаимодействие Центрального банка с коммерческими банками.</w:t>
      </w:r>
    </w:p>
    <w:p w14:paraId="5ACF208E" w14:textId="348E475B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Трансмиссионный механизм денежно-кредитной политики.</w:t>
      </w:r>
    </w:p>
    <w:p w14:paraId="515447D2" w14:textId="365B22C2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Принципы и правовая основа организации денежного обращения.</w:t>
      </w:r>
    </w:p>
    <w:p w14:paraId="0433128B" w14:textId="6699D2BA" w:rsidR="00324970" w:rsidRPr="005F2E8F" w:rsidRDefault="00324970" w:rsidP="006C42B6">
      <w:pPr>
        <w:pStyle w:val="a5"/>
        <w:numPr>
          <w:ilvl w:val="0"/>
          <w:numId w:val="1"/>
        </w:numPr>
        <w:ind w:left="709" w:right="-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Прогнозирование наличного денежного оборота и направления анализа наличного денежного обращения.</w:t>
      </w:r>
    </w:p>
    <w:p w14:paraId="363627D3" w14:textId="14ECB2C3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Организация выпуска в обращение наличных денег.</w:t>
      </w:r>
    </w:p>
    <w:p w14:paraId="57928E5F" w14:textId="2BC74007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 xml:space="preserve">Организация кассовой работы в </w:t>
      </w:r>
      <w:proofErr w:type="gramStart"/>
      <w:r w:rsidRPr="005F2E8F">
        <w:rPr>
          <w:rFonts w:ascii="Times New Roman" w:hAnsi="Times New Roman" w:cs="Times New Roman"/>
          <w:sz w:val="28"/>
          <w:szCs w:val="28"/>
        </w:rPr>
        <w:t>банковский</w:t>
      </w:r>
      <w:proofErr w:type="gramEnd"/>
      <w:r w:rsidRPr="005F2E8F">
        <w:rPr>
          <w:rFonts w:ascii="Times New Roman" w:hAnsi="Times New Roman" w:cs="Times New Roman"/>
          <w:sz w:val="28"/>
          <w:szCs w:val="28"/>
        </w:rPr>
        <w:t xml:space="preserve"> учреждениях Республики Беларусь.</w:t>
      </w:r>
    </w:p>
    <w:p w14:paraId="15F01BE5" w14:textId="626915EE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Сущность, виды и инструменты рефинансирования банков.</w:t>
      </w:r>
    </w:p>
    <w:p w14:paraId="747B3675" w14:textId="2D0FF72A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Виды депозитов банков в Национальном Банке.</w:t>
      </w:r>
    </w:p>
    <w:p w14:paraId="725080BD" w14:textId="1A06895B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Процентная политика Национального банка.</w:t>
      </w:r>
    </w:p>
    <w:p w14:paraId="07D035EA" w14:textId="561EBD5F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Операции Национального банка с ценными бумагами.</w:t>
      </w:r>
    </w:p>
    <w:p w14:paraId="65BDF43F" w14:textId="77777777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 xml:space="preserve">Характеристика валютных рынков. </w:t>
      </w:r>
    </w:p>
    <w:p w14:paraId="7453BEC0" w14:textId="77E6A111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Полномочия Национального банка, как органа валютного регулирования.</w:t>
      </w:r>
    </w:p>
    <w:p w14:paraId="55ECC8F7" w14:textId="5A439480" w:rsidR="00324970" w:rsidRPr="005F2E8F" w:rsidRDefault="00324970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Инструменты валютного регулирования.</w:t>
      </w:r>
    </w:p>
    <w:p w14:paraId="6DA4CA9D" w14:textId="365F50A5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 xml:space="preserve">Политика </w:t>
      </w:r>
      <w:proofErr w:type="spellStart"/>
      <w:r w:rsidRPr="005F2E8F">
        <w:rPr>
          <w:rFonts w:ascii="Times New Roman" w:hAnsi="Times New Roman" w:cs="Times New Roman"/>
          <w:sz w:val="28"/>
          <w:szCs w:val="28"/>
        </w:rPr>
        <w:t>курсообразования</w:t>
      </w:r>
      <w:proofErr w:type="spellEnd"/>
      <w:r w:rsidRPr="005F2E8F">
        <w:rPr>
          <w:rFonts w:ascii="Times New Roman" w:hAnsi="Times New Roman" w:cs="Times New Roman"/>
          <w:sz w:val="28"/>
          <w:szCs w:val="28"/>
        </w:rPr>
        <w:t>.</w:t>
      </w:r>
    </w:p>
    <w:p w14:paraId="01A5A416" w14:textId="44E7D6AF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lastRenderedPageBreak/>
        <w:t>Управление внешним долгом.</w:t>
      </w:r>
    </w:p>
    <w:p w14:paraId="0D23C1C2" w14:textId="3C071E01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Взаимодействие Национального банка с международным валютным фондом.</w:t>
      </w:r>
    </w:p>
    <w:p w14:paraId="7816D0FF" w14:textId="3792BA5C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 xml:space="preserve">Взаимодействие Национального банка </w:t>
      </w:r>
      <w:proofErr w:type="gramStart"/>
      <w:r w:rsidRPr="005F2E8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2E8F">
        <w:rPr>
          <w:rFonts w:ascii="Times New Roman" w:hAnsi="Times New Roman" w:cs="Times New Roman"/>
          <w:sz w:val="28"/>
          <w:szCs w:val="28"/>
        </w:rPr>
        <w:t xml:space="preserve"> Всемирным банком.</w:t>
      </w:r>
    </w:p>
    <w:p w14:paraId="5C6815D2" w14:textId="4CEA30AC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Платёжный баланс: назначение и особенности формирования.</w:t>
      </w:r>
    </w:p>
    <w:p w14:paraId="4F5A109F" w14:textId="5205F531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Рынок ФОРЕКС: сущность, характерные черты и особенности функционирования.</w:t>
      </w:r>
    </w:p>
    <w:p w14:paraId="405BB19F" w14:textId="2860EBF3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Сущность, назначение и состав золотовалютных резервов.</w:t>
      </w:r>
    </w:p>
    <w:p w14:paraId="294883A6" w14:textId="481E0DAC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Особенности управления золотовалютными резервами в Республике Беларусь.</w:t>
      </w:r>
    </w:p>
    <w:p w14:paraId="43FF5ABF" w14:textId="6C2E7277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Способы определения минимального объёма международных резервов.</w:t>
      </w:r>
    </w:p>
    <w:p w14:paraId="017DEFF7" w14:textId="07DD15FA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ОАО “Банк развития”: статус и значение.</w:t>
      </w:r>
    </w:p>
    <w:p w14:paraId="47A0D230" w14:textId="2A7EF312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Понятие, цели и принципы банковского надзора.</w:t>
      </w:r>
    </w:p>
    <w:p w14:paraId="012FD5C4" w14:textId="5A02483C" w:rsidR="00166823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Методы банковского надзора.</w:t>
      </w:r>
    </w:p>
    <w:p w14:paraId="41B9E9D8" w14:textId="3F7F181C" w:rsidR="00324970" w:rsidRPr="005F2E8F" w:rsidRDefault="00166823" w:rsidP="006C42B6">
      <w:pPr>
        <w:pStyle w:val="a5"/>
        <w:numPr>
          <w:ilvl w:val="0"/>
          <w:numId w:val="1"/>
        </w:numPr>
        <w:ind w:left="-142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E8F">
        <w:rPr>
          <w:rFonts w:ascii="Times New Roman" w:hAnsi="Times New Roman" w:cs="Times New Roman"/>
          <w:sz w:val="28"/>
          <w:szCs w:val="28"/>
        </w:rPr>
        <w:t>Система банковского надзора в Республики Беларусь.</w:t>
      </w:r>
    </w:p>
    <w:p w14:paraId="41512883" w14:textId="77777777" w:rsidR="005F2E8F" w:rsidRDefault="005F2E8F" w:rsidP="00B224ED">
      <w:pPr>
        <w:pStyle w:val="a5"/>
        <w:ind w:left="142"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043BF82C" w14:textId="0BAC7273" w:rsidR="00B224ED" w:rsidRPr="005F2E8F" w:rsidRDefault="00B224ED" w:rsidP="00B224ED">
      <w:pPr>
        <w:pStyle w:val="a5"/>
        <w:ind w:left="142"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E8F">
        <w:rPr>
          <w:rFonts w:ascii="Times New Roman" w:hAnsi="Times New Roman" w:cs="Times New Roman"/>
          <w:sz w:val="28"/>
          <w:szCs w:val="28"/>
        </w:rPr>
        <w:t>Составила: старший преподаватель Жучкевич О.Н.</w:t>
      </w:r>
    </w:p>
    <w:sectPr w:rsidR="00B224ED" w:rsidRPr="005F2E8F" w:rsidSect="005F2E8F">
      <w:pgSz w:w="11906" w:h="16838"/>
      <w:pgMar w:top="1135" w:right="567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BA0"/>
    <w:multiLevelType w:val="hybridMultilevel"/>
    <w:tmpl w:val="458689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6E"/>
    <w:rsid w:val="00065826"/>
    <w:rsid w:val="000E2A94"/>
    <w:rsid w:val="00166823"/>
    <w:rsid w:val="002E086E"/>
    <w:rsid w:val="00324970"/>
    <w:rsid w:val="005F2E8F"/>
    <w:rsid w:val="006C42B6"/>
    <w:rsid w:val="00840276"/>
    <w:rsid w:val="00A57EFC"/>
    <w:rsid w:val="00B224ED"/>
    <w:rsid w:val="00E0204E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826"/>
    <w:rPr>
      <w:b/>
      <w:bCs/>
    </w:rPr>
  </w:style>
  <w:style w:type="paragraph" w:styleId="a5">
    <w:name w:val="List Paragraph"/>
    <w:basedOn w:val="a"/>
    <w:uiPriority w:val="34"/>
    <w:qFormat/>
    <w:rsid w:val="00A5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826"/>
    <w:rPr>
      <w:b/>
      <w:bCs/>
    </w:rPr>
  </w:style>
  <w:style w:type="paragraph" w:styleId="a5">
    <w:name w:val="List Paragraph"/>
    <w:basedOn w:val="a"/>
    <w:uiPriority w:val="34"/>
    <w:qFormat/>
    <w:rsid w:val="00A5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Соколова Марина Александровна</cp:lastModifiedBy>
  <cp:revision>3</cp:revision>
  <cp:lastPrinted>2019-12-17T20:17:00Z</cp:lastPrinted>
  <dcterms:created xsi:type="dcterms:W3CDTF">2019-12-30T12:06:00Z</dcterms:created>
  <dcterms:modified xsi:type="dcterms:W3CDTF">2019-12-30T12:06:00Z</dcterms:modified>
</cp:coreProperties>
</file>