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0" w:rsidRPr="00460837" w:rsidRDefault="009014C0" w:rsidP="009014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0837">
        <w:rPr>
          <w:b/>
          <w:sz w:val="28"/>
          <w:szCs w:val="28"/>
        </w:rPr>
        <w:t>МАТЕРИАЛЫ ДЛЯ ИТОГОВОЙ АТТЕСТАЦИИ</w:t>
      </w:r>
    </w:p>
    <w:p w:rsidR="009014C0" w:rsidRPr="00460837" w:rsidRDefault="009014C0" w:rsidP="009014C0">
      <w:pPr>
        <w:ind w:firstLine="709"/>
        <w:rPr>
          <w:b/>
          <w:sz w:val="28"/>
          <w:szCs w:val="28"/>
        </w:rPr>
      </w:pPr>
    </w:p>
    <w:p w:rsidR="009014C0" w:rsidRPr="00460837" w:rsidRDefault="009014C0" w:rsidP="009014C0">
      <w:pPr>
        <w:jc w:val="center"/>
        <w:rPr>
          <w:b/>
          <w:sz w:val="28"/>
          <w:szCs w:val="28"/>
        </w:rPr>
      </w:pPr>
      <w:r w:rsidRPr="00460837">
        <w:rPr>
          <w:b/>
          <w:sz w:val="28"/>
          <w:szCs w:val="28"/>
        </w:rPr>
        <w:t>Вопросы к зачёту по дисциплине "Рынок ценных бумаг"</w:t>
      </w:r>
    </w:p>
    <w:p w:rsidR="009014C0" w:rsidRPr="0098767B" w:rsidRDefault="009014C0" w:rsidP="009014C0">
      <w:pPr>
        <w:ind w:firstLine="709"/>
        <w:rPr>
          <w:b/>
          <w:sz w:val="26"/>
          <w:szCs w:val="26"/>
        </w:rPr>
      </w:pPr>
    </w:p>
    <w:tbl>
      <w:tblPr>
        <w:tblpPr w:leftFromText="180" w:rightFromText="180" w:vertAnchor="text" w:tblpX="-34" w:tblpY="1"/>
        <w:tblOverlap w:val="never"/>
        <w:tblW w:w="9768" w:type="dxa"/>
        <w:tblLook w:val="01E0" w:firstRow="1" w:lastRow="1" w:firstColumn="1" w:lastColumn="1" w:noHBand="0" w:noVBand="0"/>
      </w:tblPr>
      <w:tblGrid>
        <w:gridCol w:w="9629"/>
        <w:gridCol w:w="139"/>
      </w:tblGrid>
      <w:tr w:rsidR="009014C0" w:rsidRPr="00460837" w:rsidTr="00A407D2">
        <w:trPr>
          <w:gridAfter w:val="1"/>
          <w:wAfter w:w="139" w:type="dxa"/>
          <w:trHeight w:val="141"/>
        </w:trPr>
        <w:tc>
          <w:tcPr>
            <w:tcW w:w="9629" w:type="dxa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Экономическое содержание и определение рынка ценных бумаг.</w:t>
            </w:r>
          </w:p>
        </w:tc>
      </w:tr>
      <w:tr w:rsidR="009014C0" w:rsidRPr="00460837" w:rsidTr="00A407D2">
        <w:trPr>
          <w:gridAfter w:val="1"/>
          <w:wAfter w:w="139" w:type="dxa"/>
          <w:trHeight w:val="141"/>
        </w:trPr>
        <w:tc>
          <w:tcPr>
            <w:tcW w:w="9629" w:type="dxa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Функции рынка ценных бумаг.</w:t>
            </w:r>
          </w:p>
        </w:tc>
      </w:tr>
      <w:tr w:rsidR="009014C0" w:rsidRPr="00460837" w:rsidTr="00A407D2">
        <w:trPr>
          <w:gridAfter w:val="1"/>
          <w:wAfter w:w="139" w:type="dxa"/>
          <w:trHeight w:val="141"/>
        </w:trPr>
        <w:tc>
          <w:tcPr>
            <w:tcW w:w="9629" w:type="dxa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Структура рынка ценных бумаг и его участники.</w:t>
            </w:r>
          </w:p>
        </w:tc>
      </w:tr>
      <w:tr w:rsidR="009014C0" w:rsidRPr="00460837" w:rsidTr="00A407D2">
        <w:trPr>
          <w:gridAfter w:val="1"/>
          <w:wAfter w:w="139" w:type="dxa"/>
          <w:trHeight w:val="141"/>
        </w:trPr>
        <w:tc>
          <w:tcPr>
            <w:tcW w:w="9629" w:type="dxa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Деятельность коммерческих банков на рынке ценных бумаг.</w:t>
            </w:r>
          </w:p>
        </w:tc>
      </w:tr>
      <w:tr w:rsidR="009014C0" w:rsidRPr="00460837" w:rsidTr="00A407D2">
        <w:trPr>
          <w:gridAfter w:val="1"/>
          <w:wAfter w:w="139" w:type="dxa"/>
          <w:trHeight w:val="141"/>
        </w:trPr>
        <w:tc>
          <w:tcPr>
            <w:tcW w:w="9629" w:type="dxa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Основные классификации рынка ценных бумаг.</w:t>
            </w:r>
          </w:p>
        </w:tc>
      </w:tr>
      <w:tr w:rsidR="009014C0" w:rsidRPr="00460837" w:rsidTr="00A407D2">
        <w:trPr>
          <w:gridAfter w:val="1"/>
          <w:wAfter w:w="139" w:type="dxa"/>
          <w:trHeight w:val="141"/>
        </w:trPr>
        <w:tc>
          <w:tcPr>
            <w:tcW w:w="9629" w:type="dxa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</w:tabs>
              <w:ind w:left="426" w:right="-2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Первичный рынок ценных бумаг: сущность, формы и способы размещения ценных бумаг.</w:t>
            </w:r>
          </w:p>
        </w:tc>
      </w:tr>
      <w:tr w:rsidR="009014C0" w:rsidRPr="00460837" w:rsidTr="00A407D2">
        <w:trPr>
          <w:gridAfter w:val="1"/>
          <w:wAfter w:w="139" w:type="dxa"/>
          <w:trHeight w:val="331"/>
        </w:trPr>
        <w:tc>
          <w:tcPr>
            <w:tcW w:w="9629" w:type="dxa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Вторичный рынок ценных бумаг: сущность, операционная основа и назначение.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Экономическая модель рынка ценных бумаг в Республике Беларусь.</w:t>
            </w:r>
          </w:p>
        </w:tc>
      </w:tr>
      <w:tr w:rsidR="009014C0" w:rsidRPr="00C51F66" w:rsidTr="00A407D2">
        <w:trPr>
          <w:trHeight w:val="141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Сегменты рынка ценных бумаг в Республике Беларусь.</w:t>
            </w:r>
          </w:p>
        </w:tc>
      </w:tr>
      <w:tr w:rsidR="009014C0" w:rsidRPr="00C51F66" w:rsidTr="00A407D2">
        <w:trPr>
          <w:trHeight w:val="141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</w:tabs>
              <w:ind w:left="284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Система государственных органов регулирования рынка ценных бумаг в РБ.</w:t>
            </w:r>
          </w:p>
        </w:tc>
      </w:tr>
      <w:tr w:rsidR="009014C0" w:rsidRPr="00C51F66" w:rsidTr="00A407D2">
        <w:trPr>
          <w:trHeight w:val="141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</w:tabs>
              <w:ind w:left="284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Лицензирование и аттестация профессиональных участников рынка ценных бумаг.</w:t>
            </w:r>
          </w:p>
        </w:tc>
      </w:tr>
      <w:tr w:rsidR="009014C0" w:rsidRPr="00C51F66" w:rsidTr="00A407D2">
        <w:trPr>
          <w:trHeight w:val="212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</w:tabs>
              <w:ind w:left="284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Регулирование эмиссии ценных бумаг.</w:t>
            </w:r>
          </w:p>
        </w:tc>
      </w:tr>
      <w:tr w:rsidR="009014C0" w:rsidRPr="00C51F66" w:rsidTr="00A407D2">
        <w:trPr>
          <w:trHeight w:val="211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</w:tabs>
              <w:ind w:left="284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Сущность ценных бумаг, их экономические свойства и значение.</w:t>
            </w:r>
          </w:p>
        </w:tc>
      </w:tr>
      <w:tr w:rsidR="009014C0" w:rsidRPr="00C51F66" w:rsidTr="00A407D2">
        <w:trPr>
          <w:trHeight w:val="141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</w:tabs>
              <w:ind w:left="284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Общая классификация ценных бумаг.</w:t>
            </w:r>
          </w:p>
        </w:tc>
      </w:tr>
      <w:tr w:rsidR="009014C0" w:rsidRPr="00C51F66" w:rsidTr="00A407D2">
        <w:trPr>
          <w:trHeight w:val="141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</w:tabs>
              <w:ind w:left="284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Общая характеристика и виды акций.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</w:tabs>
              <w:ind w:left="284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Особенности осуществления деятельности акционерными обществами.</w:t>
            </w:r>
          </w:p>
        </w:tc>
      </w:tr>
      <w:tr w:rsidR="009014C0" w:rsidRPr="00C51F66" w:rsidTr="00A407D2">
        <w:trPr>
          <w:trHeight w:val="141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</w:tabs>
              <w:ind w:left="284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Дивиденд и доходность акций.</w:t>
            </w:r>
          </w:p>
        </w:tc>
      </w:tr>
      <w:tr w:rsidR="009014C0" w:rsidRPr="00C51F66" w:rsidTr="00A407D2">
        <w:trPr>
          <w:trHeight w:val="141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  <w:tab w:val="num" w:pos="1062"/>
              </w:tabs>
              <w:ind w:left="284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Стоимостная оценка акций.</w:t>
            </w:r>
          </w:p>
        </w:tc>
      </w:tr>
      <w:tr w:rsidR="009014C0" w:rsidRPr="00C51F66" w:rsidTr="00A407D2">
        <w:trPr>
          <w:trHeight w:val="141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  <w:tab w:val="num" w:pos="1062"/>
              </w:tabs>
              <w:ind w:left="284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Облигации, их классификация и особенности.</w:t>
            </w:r>
          </w:p>
        </w:tc>
      </w:tr>
      <w:tr w:rsidR="009014C0" w:rsidRPr="00C51F66" w:rsidTr="00A407D2">
        <w:trPr>
          <w:trHeight w:val="141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  <w:tab w:val="num" w:pos="1062"/>
              </w:tabs>
              <w:ind w:left="284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Доходность облигаций.</w:t>
            </w:r>
          </w:p>
        </w:tc>
      </w:tr>
      <w:tr w:rsidR="009014C0" w:rsidRPr="00C51F66" w:rsidTr="00A407D2">
        <w:trPr>
          <w:trHeight w:val="141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left" w:pos="284"/>
                <w:tab w:val="num" w:pos="1062"/>
              </w:tabs>
              <w:ind w:left="284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Стоимостная оценка облигаций.</w:t>
            </w:r>
          </w:p>
        </w:tc>
      </w:tr>
      <w:tr w:rsidR="009014C0" w:rsidRPr="00C51F66" w:rsidTr="00A407D2">
        <w:trPr>
          <w:trHeight w:val="141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284"/>
                <w:tab w:val="num" w:pos="1062"/>
              </w:tabs>
              <w:ind w:left="284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Общая характеристика векселя.</w:t>
            </w:r>
          </w:p>
        </w:tc>
      </w:tr>
      <w:tr w:rsidR="009014C0" w:rsidRPr="00C51F66" w:rsidTr="00A407D2">
        <w:trPr>
          <w:trHeight w:val="141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284"/>
                <w:tab w:val="num" w:pos="1062"/>
              </w:tabs>
              <w:ind w:left="284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Виды и функции векселя.</w:t>
            </w:r>
          </w:p>
        </w:tc>
      </w:tr>
      <w:tr w:rsidR="009014C0" w:rsidRPr="00C51F66" w:rsidTr="00A407D2">
        <w:trPr>
          <w:trHeight w:val="141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284"/>
                <w:tab w:val="num" w:pos="1062"/>
              </w:tabs>
              <w:ind w:left="284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Вексельное обращение: основные понятия.</w:t>
            </w:r>
          </w:p>
        </w:tc>
      </w:tr>
      <w:tr w:rsidR="009014C0" w:rsidRPr="00C51F66" w:rsidTr="00A407D2">
        <w:trPr>
          <w:trHeight w:val="141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284"/>
                <w:tab w:val="num" w:pos="1062"/>
              </w:tabs>
              <w:ind w:left="426" w:hanging="568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Казначейские и банковские векселя: цели выпуска, отличительные черты, преимущества.</w:t>
            </w:r>
          </w:p>
        </w:tc>
      </w:tr>
      <w:tr w:rsidR="009014C0" w:rsidRPr="00C51F66" w:rsidTr="00A407D2">
        <w:trPr>
          <w:trHeight w:val="263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284"/>
              </w:tabs>
              <w:ind w:left="426" w:hanging="568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Депозитный (сберегательный) сертификат: форма, обязательные реквизиты, доходность.</w:t>
            </w:r>
          </w:p>
        </w:tc>
      </w:tr>
      <w:tr w:rsidR="009014C0" w:rsidRPr="00C51F66" w:rsidTr="00A407D2">
        <w:trPr>
          <w:trHeight w:val="543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 xml:space="preserve">Чек: обязательные реквизиты и порядок обращения. 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Коносамент: формы и реквизиты.</w:t>
            </w:r>
          </w:p>
        </w:tc>
      </w:tr>
      <w:tr w:rsidR="009014C0" w:rsidRPr="00C51F66" w:rsidTr="00A407D2">
        <w:trPr>
          <w:trHeight w:val="543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Складское свидетельство: виды и порядок обращения. Закладная: порядок выпуска и обращения.</w:t>
            </w:r>
          </w:p>
        </w:tc>
      </w:tr>
      <w:tr w:rsidR="009014C0" w:rsidRPr="00C51F66" w:rsidTr="00A407D2">
        <w:trPr>
          <w:trHeight w:val="263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Производные ценные бумаги, их функции и виды.</w:t>
            </w:r>
          </w:p>
        </w:tc>
      </w:tr>
      <w:tr w:rsidR="009014C0" w:rsidRPr="00C51F66" w:rsidTr="00A407D2">
        <w:trPr>
          <w:trHeight w:val="278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Форвардные контракты: основные понятия.</w:t>
            </w:r>
          </w:p>
        </w:tc>
      </w:tr>
      <w:tr w:rsidR="009014C0" w:rsidRPr="00C51F66" w:rsidTr="00A407D2">
        <w:trPr>
          <w:trHeight w:val="278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Понятие и классификация опционов.</w:t>
            </w:r>
          </w:p>
        </w:tc>
      </w:tr>
      <w:tr w:rsidR="009014C0" w:rsidRPr="00C51F66" w:rsidTr="00A407D2">
        <w:trPr>
          <w:trHeight w:val="278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 xml:space="preserve">Биржевые и внебиржевые опционы: виды и их стандартные конструкции. </w:t>
            </w:r>
          </w:p>
        </w:tc>
      </w:tr>
      <w:tr w:rsidR="009014C0" w:rsidRPr="00C51F66" w:rsidTr="00A407D2">
        <w:trPr>
          <w:trHeight w:val="725"/>
        </w:trPr>
        <w:tc>
          <w:tcPr>
            <w:tcW w:w="9768" w:type="dxa"/>
            <w:gridSpan w:val="2"/>
            <w:shd w:val="clear" w:color="auto" w:fill="auto"/>
          </w:tcPr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Фьючерсные контракты на индексы фондового рынка: сущность, стандартная конструкция.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lastRenderedPageBreak/>
              <w:t>Понятие и виды фьючерса.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Валютные фьючерсы.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Кратко- и долгосрочные процентные фьючерсы.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Роль и функции рынка государственных ценных бумаг в рыночной экономике.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Участники рынка государственных ценных бумаг в Республике Беларусь.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Порядок выпуска, обращения и погашения государственных краткосрочных облигаций.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Государственные долгосрочные облигации Республики Беларусь.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Ценные бумаги Национального банка Республики Беларусь.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Фондовая биржа как организованный рынок ценных бумаг.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Биржевые операции: понятие и характеристика основных видов.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Фондовая биржа, её структура, задачи, функции и механизм управления.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Участники биржевой торговли.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Биржевые сделки, их виды и характеристика.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Организация биржевой торговли ценными бумагами.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Портфели ценных бумаг, их типы.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Механизм формирования портфеля ценных бумаг.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Портфельные риски и методы управления ими.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b/>
                <w:sz w:val="28"/>
                <w:szCs w:val="28"/>
                <w:u w:val="single"/>
              </w:rPr>
            </w:pPr>
            <w:r w:rsidRPr="00460837">
              <w:rPr>
                <w:sz w:val="28"/>
                <w:szCs w:val="28"/>
              </w:rPr>
              <w:t>Управление портфелем ценных бумаг.</w:t>
            </w:r>
          </w:p>
          <w:p w:rsidR="009014C0" w:rsidRPr="00460837" w:rsidRDefault="009014C0" w:rsidP="009014C0">
            <w:pPr>
              <w:numPr>
                <w:ilvl w:val="1"/>
                <w:numId w:val="1"/>
              </w:numPr>
              <w:tabs>
                <w:tab w:val="clear" w:pos="2520"/>
                <w:tab w:val="num" w:pos="426"/>
                <w:tab w:val="num" w:pos="1062"/>
              </w:tabs>
              <w:ind w:left="426" w:hanging="426"/>
              <w:rPr>
                <w:sz w:val="28"/>
                <w:szCs w:val="28"/>
              </w:rPr>
            </w:pPr>
            <w:r w:rsidRPr="00460837">
              <w:rPr>
                <w:sz w:val="28"/>
                <w:szCs w:val="28"/>
              </w:rPr>
              <w:t>Оптимизация портфеля ценных бумаг.</w:t>
            </w:r>
          </w:p>
        </w:tc>
      </w:tr>
    </w:tbl>
    <w:p w:rsidR="009014C0" w:rsidRDefault="009014C0" w:rsidP="009014C0">
      <w:pPr>
        <w:tabs>
          <w:tab w:val="left" w:pos="709"/>
        </w:tabs>
        <w:ind w:firstLine="709"/>
        <w:jc w:val="center"/>
        <w:rPr>
          <w:b/>
          <w:caps/>
        </w:rPr>
      </w:pPr>
    </w:p>
    <w:p w:rsidR="009014C0" w:rsidRDefault="009014C0" w:rsidP="009014C0">
      <w:pPr>
        <w:tabs>
          <w:tab w:val="left" w:pos="709"/>
        </w:tabs>
        <w:ind w:firstLine="709"/>
        <w:jc w:val="center"/>
        <w:rPr>
          <w:b/>
          <w:caps/>
        </w:rPr>
      </w:pPr>
    </w:p>
    <w:p w:rsidR="009014C0" w:rsidRDefault="009014C0" w:rsidP="009014C0">
      <w:pPr>
        <w:tabs>
          <w:tab w:val="left" w:pos="709"/>
        </w:tabs>
        <w:ind w:firstLine="709"/>
        <w:jc w:val="center"/>
        <w:rPr>
          <w:b/>
          <w:caps/>
        </w:rPr>
      </w:pPr>
    </w:p>
    <w:p w:rsidR="009014C0" w:rsidRDefault="009014C0" w:rsidP="009014C0">
      <w:pPr>
        <w:tabs>
          <w:tab w:val="left" w:pos="709"/>
        </w:tabs>
        <w:ind w:firstLine="709"/>
        <w:jc w:val="center"/>
        <w:rPr>
          <w:b/>
          <w:caps/>
        </w:rPr>
      </w:pPr>
    </w:p>
    <w:p w:rsidR="009014C0" w:rsidRDefault="009014C0" w:rsidP="009014C0">
      <w:pPr>
        <w:tabs>
          <w:tab w:val="left" w:pos="709"/>
        </w:tabs>
        <w:ind w:firstLine="709"/>
        <w:jc w:val="center"/>
        <w:rPr>
          <w:b/>
          <w:caps/>
        </w:rPr>
      </w:pPr>
    </w:p>
    <w:p w:rsidR="001D59DC" w:rsidRDefault="00C55B32"/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45A1"/>
    <w:multiLevelType w:val="hybridMultilevel"/>
    <w:tmpl w:val="D9EE39E4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E884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C0"/>
    <w:rsid w:val="00046172"/>
    <w:rsid w:val="007351F4"/>
    <w:rsid w:val="009014C0"/>
    <w:rsid w:val="0090534B"/>
    <w:rsid w:val="00A426F1"/>
    <w:rsid w:val="00BA7913"/>
    <w:rsid w:val="00C12880"/>
    <w:rsid w:val="00C55B32"/>
    <w:rsid w:val="00D71557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2019-10-08T13:14:00Z</dcterms:created>
  <dcterms:modified xsi:type="dcterms:W3CDTF">2019-10-08T13:14:00Z</dcterms:modified>
</cp:coreProperties>
</file>